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E752" w14:textId="55E655F1" w:rsidR="00E72BA7" w:rsidRPr="00C26D11" w:rsidRDefault="00E72BA7" w:rsidP="00C26D11">
      <w:pPr>
        <w:jc w:val="both"/>
        <w:rPr>
          <w:rFonts w:ascii="Arial Nova Cond" w:hAnsi="Arial Nova Cond"/>
          <w:sz w:val="28"/>
          <w:szCs w:val="28"/>
        </w:rPr>
      </w:pPr>
      <w:r w:rsidRPr="00C26D11">
        <w:rPr>
          <w:rFonts w:ascii="Arial Nova Cond" w:hAnsi="Arial Nova Cond"/>
          <w:sz w:val="28"/>
          <w:szCs w:val="28"/>
        </w:rPr>
        <w:t>Las nuevas herramientas de financiación reciben un importante impulso financiero</w:t>
      </w:r>
    </w:p>
    <w:p w14:paraId="2BFAF719" w14:textId="77777777" w:rsidR="00E72BA7" w:rsidRPr="00E72BA7" w:rsidRDefault="00E72BA7" w:rsidP="00E72BA7">
      <w:r w:rsidRPr="00E72BA7">
        <w:t>COMUNICADODE PRENSA 19 DE ABRIL DE 2024</w:t>
      </w:r>
    </w:p>
    <w:p w14:paraId="3A23A9DC" w14:textId="77777777" w:rsidR="00E72BA7" w:rsidRPr="00E72BA7" w:rsidRDefault="00E72BA7" w:rsidP="00B37159">
      <w:pPr>
        <w:jc w:val="both"/>
      </w:pPr>
      <w:r w:rsidRPr="00E72BA7">
        <w:rPr>
          <w:i/>
          <w:iCs/>
        </w:rPr>
        <w:t>El apoyo a herramientas financieras innovadoras podría generar hasta 70.000 millones de dólares en 10 años</w:t>
      </w:r>
    </w:p>
    <w:p w14:paraId="0538369D" w14:textId="5B344C7B" w:rsidR="00E72BA7" w:rsidRPr="00E72BA7" w:rsidRDefault="00E72BA7" w:rsidP="00B37159">
      <w:pPr>
        <w:jc w:val="both"/>
      </w:pPr>
      <w:r w:rsidRPr="00E72BA7">
        <w:rPr>
          <w:b/>
          <w:bCs/>
        </w:rPr>
        <w:t>WASHINGTON, 19 de abril de 2024—</w:t>
      </w:r>
      <w:r w:rsidR="00C26D11">
        <w:t xml:space="preserve"> </w:t>
      </w:r>
      <w:r w:rsidRPr="00E72BA7">
        <w:t xml:space="preserve">Los nuevos instrumentos financieros diseñados para impulsar la capacidad crediticia y permitir que el Grupo Banco Mundial asuma más riesgos frente a desafíos mundiales compartidos han recibido un respaldo significativo. </w:t>
      </w:r>
      <w:r w:rsidR="00B37159" w:rsidRPr="00E72BA7">
        <w:t>Un conjunto de 11 países anunció hoy</w:t>
      </w:r>
      <w:r w:rsidRPr="00E72BA7">
        <w:t xml:space="preserve"> compromisos para la Plataforma de Garantía de Cartera, el mecanismo de capital híbrido y el nuevo Fondo Planeta Habitable por un total de 11.000 millones de dólares.</w:t>
      </w:r>
    </w:p>
    <w:p w14:paraId="5893E8C5" w14:textId="77777777" w:rsidR="00E72BA7" w:rsidRPr="00E72BA7" w:rsidRDefault="00E72BA7" w:rsidP="00B37159">
      <w:pPr>
        <w:jc w:val="both"/>
      </w:pPr>
      <w:r w:rsidRPr="00E72BA7">
        <w:t>La capacidad de apalancamiento única del Grupo Banco Mundial permite que los recursos prometidos para el capital híbrido y la Plataforma de Garantía de Cartera se multipliquen de seis a ocho veces en 10 años. Bajo ciertas condiciones, el monto del apalancamiento podría llegar a diez veces.</w:t>
      </w:r>
    </w:p>
    <w:p w14:paraId="3D55AF33" w14:textId="77777777" w:rsidR="00E72BA7" w:rsidRPr="00E72BA7" w:rsidRDefault="00E72BA7" w:rsidP="00B37159">
      <w:pPr>
        <w:jc w:val="both"/>
      </w:pPr>
      <w:r w:rsidRPr="00E72BA7">
        <w:t>Los recursos prometidos hoy podrían proporcionar hasta 70.000 millones de dólares en fondos que se necesitan con urgencia, que pueden utilizarse para hacer frente a los desafíos transfronterizos y avanzar en los objetivos de desarrollo.</w:t>
      </w:r>
    </w:p>
    <w:p w14:paraId="1B2F0501" w14:textId="64668033" w:rsidR="00E72BA7" w:rsidRPr="00E72BA7" w:rsidRDefault="00E72BA7" w:rsidP="00B37159">
      <w:pPr>
        <w:jc w:val="both"/>
      </w:pPr>
      <w:r w:rsidRPr="00E72BA7">
        <w:rPr>
          <w:i/>
          <w:iCs/>
        </w:rPr>
        <w:t>"Trabajamos arduamente para desarrollar estos nuevos instrumentos financieros que aumentan nuestra capacidad de préstamo, multiplican los fondos de los donantes y, en última instancia, nos permiten mejorar la vida de más personas",</w:t>
      </w:r>
      <w:r w:rsidR="00C26D11">
        <w:t xml:space="preserve"> </w:t>
      </w:r>
      <w:r w:rsidRPr="00E72BA7">
        <w:t>dijo</w:t>
      </w:r>
      <w:r w:rsidR="00C26D11">
        <w:t xml:space="preserve"> </w:t>
      </w:r>
      <w:r w:rsidRPr="00E72BA7">
        <w:rPr>
          <w:b/>
          <w:bCs/>
        </w:rPr>
        <w:t>Ajay Banga, presidente del Grupo Banco Mundial</w:t>
      </w:r>
      <w:r w:rsidRPr="00E72BA7">
        <w:rPr>
          <w:i/>
          <w:iCs/>
        </w:rPr>
        <w:t>. "La generosidad de estos países es tanto un respaldo al progreso que hemos logrado para reformar el Banco como una señal de su compromiso compartido con el desarrollo a nivel mundial".</w:t>
      </w:r>
    </w:p>
    <w:p w14:paraId="75DFCA28" w14:textId="77777777" w:rsidR="00E72BA7" w:rsidRPr="00E72BA7" w:rsidRDefault="00E72BA7" w:rsidP="00B37159">
      <w:pPr>
        <w:jc w:val="both"/>
      </w:pPr>
      <w:r w:rsidRPr="00E72BA7">
        <w:t>Bélgica, Francia, Japón y Estados Unidos se comprometieron a la Plataforma de Garantía de Cartera, mientras que Alemania, Dinamarca, Italia, Letonia, Noruega, los Países Bajos y el Reino Unido se comprometieron con el capital híbrido.</w:t>
      </w:r>
    </w:p>
    <w:p w14:paraId="255B55B9" w14:textId="77777777" w:rsidR="00E72BA7" w:rsidRPr="00E72BA7" w:rsidRDefault="00E72BA7" w:rsidP="00B37159">
      <w:pPr>
        <w:jc w:val="both"/>
      </w:pPr>
      <w:r w:rsidRPr="00E72BA7">
        <w:t>Japón se ha comprometido a aportar la primera contribución al nuevo Fondo para un Planeta Habitable.</w:t>
      </w:r>
    </w:p>
    <w:p w14:paraId="3BF450FB" w14:textId="77777777" w:rsidR="00E72BA7" w:rsidRPr="00E72BA7" w:rsidRDefault="00E72BA7" w:rsidP="00B37159">
      <w:pPr>
        <w:jc w:val="both"/>
      </w:pPr>
      <w:r w:rsidRPr="00E72BA7">
        <w:t>El Grupo Banco Mundial ha implementado una serie de reformas y desarrollado instrumentos financieros innovadores como parte de la revisión del Marco de Suficiencia de Capital, que fue recomendada por el Grupo de Expertos del G-20. Estas reformas incluyen:</w:t>
      </w:r>
    </w:p>
    <w:p w14:paraId="26D37E8F" w14:textId="77777777" w:rsidR="00E72BA7" w:rsidRPr="00E72BA7" w:rsidRDefault="00E72BA7" w:rsidP="00B37159">
      <w:pPr>
        <w:numPr>
          <w:ilvl w:val="0"/>
          <w:numId w:val="2"/>
        </w:numPr>
        <w:jc w:val="both"/>
      </w:pPr>
      <w:r w:rsidRPr="00E72BA7">
        <w:t>Ajustar la relación préstamo-capital para obtener $40.000 millones en 10 años del balance del BIRF.</w:t>
      </w:r>
    </w:p>
    <w:p w14:paraId="1AAAF178" w14:textId="77777777" w:rsidR="00E72BA7" w:rsidRPr="00E72BA7" w:rsidRDefault="00E72BA7" w:rsidP="00B37159">
      <w:pPr>
        <w:numPr>
          <w:ilvl w:val="0"/>
          <w:numId w:val="2"/>
        </w:numPr>
        <w:jc w:val="both"/>
      </w:pPr>
      <w:r w:rsidRPr="00E72BA7">
        <w:t>Aumentar el límite de garantía bilateral en 10.000 millones de dólares.</w:t>
      </w:r>
    </w:p>
    <w:p w14:paraId="2AFE40F1" w14:textId="77777777" w:rsidR="00E72BA7" w:rsidRPr="00E72BA7" w:rsidRDefault="00E72BA7" w:rsidP="00B37159">
      <w:pPr>
        <w:numPr>
          <w:ilvl w:val="0"/>
          <w:numId w:val="2"/>
        </w:numPr>
        <w:jc w:val="both"/>
      </w:pPr>
      <w:r w:rsidRPr="00E72BA7">
        <w:t>Trabajar para maximizar los beneficios de capital exigible mediante la publicación de un informe detallado para que las agencias de calificación evalúen mejor su valor potencial y la capacidad financiera del Banco.</w:t>
      </w:r>
    </w:p>
    <w:p w14:paraId="770E27CD" w14:textId="77777777" w:rsidR="00E72BA7" w:rsidRPr="00E72BA7" w:rsidRDefault="00E72BA7" w:rsidP="00B37159">
      <w:pPr>
        <w:numPr>
          <w:ilvl w:val="0"/>
          <w:numId w:val="2"/>
        </w:numPr>
        <w:jc w:val="both"/>
      </w:pPr>
      <w:r w:rsidRPr="00E72BA7">
        <w:lastRenderedPageBreak/>
        <w:t>Introducir el capital híbrido, dando a los accionistas y socios la oportunidad de invertir en bonos con un potencial de apalancamiento especial.</w:t>
      </w:r>
    </w:p>
    <w:p w14:paraId="7519E3E6" w14:textId="77777777" w:rsidR="00E72BA7" w:rsidRPr="00E72BA7" w:rsidRDefault="00E72BA7" w:rsidP="00B37159">
      <w:pPr>
        <w:numPr>
          <w:ilvl w:val="0"/>
          <w:numId w:val="2"/>
        </w:numPr>
        <w:jc w:val="both"/>
      </w:pPr>
      <w:r w:rsidRPr="00E72BA7">
        <w:t>Desarrollar la Plataforma de Garantía de Cartera que proporcione un enfoque compartido del riesgo que permita una mayor disponibilidad del financiamiento del Banco Mundial.</w:t>
      </w:r>
    </w:p>
    <w:p w14:paraId="7D48D547" w14:textId="77777777" w:rsidR="00E72BA7" w:rsidRPr="00E72BA7" w:rsidRDefault="00E72BA7" w:rsidP="00B37159">
      <w:pPr>
        <w:numPr>
          <w:ilvl w:val="0"/>
          <w:numId w:val="2"/>
        </w:numPr>
        <w:jc w:val="both"/>
      </w:pPr>
      <w:r w:rsidRPr="00E72BA7">
        <w:t>Poner en marcha un Fondo para un Planeta Habitable que permita las contribuciones de los gobiernos, las organizaciones filantrópicas y otros socios</w:t>
      </w:r>
      <w:bookmarkStart w:id="0" w:name="_Hlk164282663"/>
      <w:bookmarkEnd w:id="0"/>
      <w:r w:rsidRPr="00E72BA7">
        <w:t> para incentivar la cooperación transfronteriza y hacer frente a los desafíos compartidos.</w:t>
      </w:r>
    </w:p>
    <w:p w14:paraId="6E2B0631" w14:textId="77777777" w:rsidR="00E72BA7" w:rsidRPr="00E72BA7" w:rsidRDefault="00E72BA7" w:rsidP="00B37159">
      <w:pPr>
        <w:jc w:val="both"/>
      </w:pPr>
      <w:r w:rsidRPr="00E72BA7">
        <w:t>El Grupo Banco Mundial ha adoptado medidas adicionales para otorgar préstamos del BIRF a 50 años sin costo adicional para los prestatarios. Estos préstamos se utilizarán para proyectos que proporcionen beneficios transfronterizos. Además, creamos un sistema para reducir las tasas de interés para proyectos que abordan desafíos globales, que serán parcialmente financiados a través del Fondo Planeta Habitable.</w:t>
      </w:r>
    </w:p>
    <w:p w14:paraId="31F63A49" w14:textId="77777777" w:rsidR="00E72BA7" w:rsidRPr="00E72BA7" w:rsidRDefault="00E72BA7" w:rsidP="00E72BA7">
      <w:r w:rsidRPr="00E72BA7">
        <w:rPr>
          <w:b/>
          <w:bCs/>
        </w:rPr>
        <w:t>Contactos:</w:t>
      </w:r>
    </w:p>
    <w:p w14:paraId="4E26D996" w14:textId="3DEC7CA8" w:rsidR="00E72BA7" w:rsidRPr="00E72BA7" w:rsidRDefault="00E72BA7" w:rsidP="00E72BA7">
      <w:r w:rsidRPr="00E72BA7">
        <w:rPr>
          <w:i/>
          <w:iCs/>
        </w:rPr>
        <w:t>En Washington: Sue Pleming</w:t>
      </w:r>
      <w:r w:rsidR="00C26D11">
        <w:t xml:space="preserve"> </w:t>
      </w:r>
      <w:r w:rsidRPr="00E72BA7">
        <w:t>(202) 981-8929,</w:t>
      </w:r>
      <w:r w:rsidR="00C26D11">
        <w:t xml:space="preserve"> </w:t>
      </w:r>
      <w:hyperlink r:id="rId5" w:history="1">
        <w:r w:rsidR="00C26D11" w:rsidRPr="00490BB0">
          <w:rPr>
            <w:rStyle w:val="Hipervnculo"/>
          </w:rPr>
          <w:t>spleming@worldbank.org</w:t>
        </w:r>
      </w:hyperlink>
    </w:p>
    <w:p w14:paraId="43762BE1" w14:textId="53D74C51" w:rsidR="00E72BA7" w:rsidRPr="00E72BA7" w:rsidRDefault="00E72BA7" w:rsidP="00E72BA7">
      <w:r w:rsidRPr="00E72BA7">
        <w:rPr>
          <w:i/>
          <w:iCs/>
        </w:rPr>
        <w:t>Para solicitudes de transmisión</w:t>
      </w:r>
      <w:r w:rsidRPr="00E72BA7">
        <w:t>: David W. Young, (202) 473-4691,</w:t>
      </w:r>
      <w:r w:rsidR="00C26D11">
        <w:t xml:space="preserve"> </w:t>
      </w:r>
      <w:hyperlink r:id="rId6" w:history="1">
        <w:r w:rsidRPr="00E72BA7">
          <w:rPr>
            <w:rStyle w:val="Hipervnculo"/>
          </w:rPr>
          <w:t>dyoung7@worldbankgroup.org</w:t>
        </w:r>
      </w:hyperlink>
    </w:p>
    <w:p w14:paraId="3940A7A7" w14:textId="77777777" w:rsidR="00C26D11" w:rsidRDefault="00C26D11" w:rsidP="00E72BA7">
      <w:pPr>
        <w:rPr>
          <w:b/>
          <w:bCs/>
        </w:rPr>
      </w:pPr>
    </w:p>
    <w:p w14:paraId="74F81927" w14:textId="15B0C34A" w:rsidR="00E72BA7" w:rsidRPr="00E72BA7" w:rsidRDefault="00E72BA7" w:rsidP="00E72BA7">
      <w:r w:rsidRPr="00E72BA7">
        <w:rPr>
          <w:b/>
          <w:bCs/>
        </w:rPr>
        <w:t>CITAS DE COLABORADORES</w:t>
      </w:r>
    </w:p>
    <w:p w14:paraId="054AC545" w14:textId="77777777" w:rsidR="00C26D11" w:rsidRDefault="00E72BA7" w:rsidP="00C26D11">
      <w:pPr>
        <w:spacing w:after="0"/>
        <w:jc w:val="both"/>
        <w:rPr>
          <w:b/>
          <w:bCs/>
        </w:rPr>
      </w:pPr>
      <w:r w:rsidRPr="00E72BA7">
        <w:rPr>
          <w:b/>
          <w:bCs/>
        </w:rPr>
        <w:t>BÉLGICA</w:t>
      </w:r>
      <w:r w:rsidR="00C26D11">
        <w:rPr>
          <w:b/>
          <w:bCs/>
        </w:rPr>
        <w:t xml:space="preserve"> </w:t>
      </w:r>
    </w:p>
    <w:p w14:paraId="14215146" w14:textId="77777777" w:rsidR="00C26D11" w:rsidRDefault="00E72BA7" w:rsidP="00C26D11">
      <w:pPr>
        <w:spacing w:after="0"/>
        <w:jc w:val="both"/>
      </w:pPr>
      <w:r w:rsidRPr="00E72BA7">
        <w:t>"Bélgica se complace en proporcionar una garantía de cartera de USD 70 millones a la Plataforma Aceleradora de Soluciones Globales del Banco Mundial. Dado que Bélgica apoya firmemente la nueva visión del Grupo Banco Mundial de crear un mundo libre de pobreza en un planeta habitable, esta contribución ayudará a ampliar la capacidad de préstamo del Banco para ayudar a los clientes del BIRF a abordar desafíos mundiales como la prevención y preparación para pandemias, incluido el fortalecimiento de los sistemas de salud y el cambio climático, así como la biodiversidad".</w:t>
      </w:r>
    </w:p>
    <w:p w14:paraId="6CE9DAA3" w14:textId="5D37986F" w:rsidR="00E72BA7" w:rsidRPr="00E72BA7" w:rsidRDefault="00E72BA7" w:rsidP="00C26D11">
      <w:pPr>
        <w:jc w:val="both"/>
      </w:pPr>
      <w:r w:rsidRPr="00E72BA7">
        <w:rPr>
          <w:b/>
          <w:bCs/>
        </w:rPr>
        <w:t xml:space="preserve">Vincent Van Peteghem, Viceprimer </w:t>
      </w:r>
      <w:r w:rsidR="00C26D11" w:rsidRPr="00E72BA7">
        <w:rPr>
          <w:b/>
          <w:bCs/>
        </w:rPr>
        <w:t>ministro</w:t>
      </w:r>
      <w:r w:rsidRPr="00E72BA7">
        <w:rPr>
          <w:b/>
          <w:bCs/>
        </w:rPr>
        <w:t xml:space="preserve"> y </w:t>
      </w:r>
      <w:r w:rsidR="00C26D11" w:rsidRPr="00E72BA7">
        <w:rPr>
          <w:b/>
          <w:bCs/>
        </w:rPr>
        <w:t>ministro</w:t>
      </w:r>
      <w:r w:rsidRPr="00E72BA7">
        <w:rPr>
          <w:b/>
          <w:bCs/>
        </w:rPr>
        <w:t xml:space="preserve"> de Finanzas de Bélgica</w:t>
      </w:r>
    </w:p>
    <w:p w14:paraId="62758797" w14:textId="361516A3" w:rsidR="00E72BA7" w:rsidRPr="00E72BA7" w:rsidRDefault="00E72BA7" w:rsidP="00E72BA7"/>
    <w:p w14:paraId="6F18BC7A" w14:textId="77777777" w:rsidR="00C26D11" w:rsidRDefault="00E72BA7" w:rsidP="00C26D11">
      <w:pPr>
        <w:spacing w:after="0"/>
        <w:jc w:val="both"/>
        <w:rPr>
          <w:b/>
          <w:bCs/>
        </w:rPr>
      </w:pPr>
      <w:r w:rsidRPr="00E72BA7">
        <w:rPr>
          <w:b/>
          <w:bCs/>
        </w:rPr>
        <w:t>DINAMARCA</w:t>
      </w:r>
    </w:p>
    <w:p w14:paraId="7C179E02" w14:textId="77777777" w:rsidR="00C26D11" w:rsidRDefault="00E72BA7" w:rsidP="00C26D11">
      <w:pPr>
        <w:spacing w:after="0"/>
        <w:jc w:val="both"/>
      </w:pPr>
      <w:r w:rsidRPr="00E72BA7">
        <w:t>"El Banco Mundial es uno de los actores mundiales más importantes cuando se trata de recaudar financiamiento para abordar los desafíos climáticos y de desarrollo del mundo. Me alegro de que esta contribución danesa apoye la reforma del Banco Mundial, que debería dar al Banco un impacto aún mayor y garantizar mejores resultados en los países en desarrollo".</w:t>
      </w:r>
    </w:p>
    <w:p w14:paraId="51DF86BE" w14:textId="3115B255" w:rsidR="00E72BA7" w:rsidRPr="00E72BA7" w:rsidRDefault="00E72BA7" w:rsidP="00C26D11">
      <w:pPr>
        <w:jc w:val="both"/>
      </w:pPr>
      <w:r w:rsidRPr="00E72BA7">
        <w:rPr>
          <w:b/>
          <w:bCs/>
        </w:rPr>
        <w:t xml:space="preserve">Dan Joergensen, </w:t>
      </w:r>
      <w:r w:rsidR="00C26D11" w:rsidRPr="00E72BA7">
        <w:rPr>
          <w:b/>
          <w:bCs/>
        </w:rPr>
        <w:t>ministro</w:t>
      </w:r>
      <w:r w:rsidRPr="00E72BA7">
        <w:rPr>
          <w:b/>
          <w:bCs/>
        </w:rPr>
        <w:t xml:space="preserve"> de Cooperación para el Desarrollo y Política Climática Mundial, Dinamarca</w:t>
      </w:r>
    </w:p>
    <w:p w14:paraId="07410D87" w14:textId="43C79381" w:rsidR="00E72BA7" w:rsidRDefault="00E72BA7" w:rsidP="00E72BA7"/>
    <w:p w14:paraId="5A728537" w14:textId="766D8883" w:rsidR="00AD07C8" w:rsidRDefault="00AD07C8" w:rsidP="00E72BA7"/>
    <w:p w14:paraId="631AFB41" w14:textId="77777777" w:rsidR="00AD07C8" w:rsidRPr="00E72BA7" w:rsidRDefault="00AD07C8" w:rsidP="00E72BA7"/>
    <w:p w14:paraId="5318E1A1" w14:textId="77777777" w:rsidR="00C26D11" w:rsidRDefault="00E72BA7" w:rsidP="00C26D11">
      <w:pPr>
        <w:spacing w:after="0"/>
        <w:jc w:val="both"/>
        <w:rPr>
          <w:b/>
          <w:bCs/>
        </w:rPr>
      </w:pPr>
      <w:r w:rsidRPr="00E72BA7">
        <w:rPr>
          <w:b/>
          <w:bCs/>
        </w:rPr>
        <w:lastRenderedPageBreak/>
        <w:t>FRANCIA</w:t>
      </w:r>
      <w:r w:rsidR="00C26D11">
        <w:rPr>
          <w:b/>
          <w:bCs/>
        </w:rPr>
        <w:t xml:space="preserve"> </w:t>
      </w:r>
    </w:p>
    <w:p w14:paraId="052AE25D" w14:textId="77777777" w:rsidR="00C26D11" w:rsidRDefault="00E72BA7" w:rsidP="00C26D11">
      <w:pPr>
        <w:spacing w:after="0"/>
        <w:jc w:val="both"/>
      </w:pPr>
      <w:r w:rsidRPr="00E72BA7">
        <w:t>"El día de hoy marca un paso importante en el camino para que el Grupo Banco Mundial esté mejor equipado para enfrentar los desafíos mundiales de nuestro tiempo, en plena consonancia con el Pacto de París por las Personas y el Planeta. A medida que nos esforzamos por lograr un Banco mejor, confío en que la plataforma lanzada hoy sea un hito importante, para ayudar a los países a desarrollar proyectos que tengan efectos positivos para ellos, pero también para sus vecinos y para el mundo. Apoyamos firmemente la provisión de fondos para, entre otras cosas, la protección de los bosques, el acceso al agua y la eliminación gradual del carbón, que serán cruciales para responder a las necesidades de desarrollo, el cambio climático y la crisis de la biodiversidad en su conjunto".</w:t>
      </w:r>
      <w:r w:rsidR="00C26D11">
        <w:t xml:space="preserve"> </w:t>
      </w:r>
    </w:p>
    <w:p w14:paraId="65B0BA19" w14:textId="35A48FBC" w:rsidR="00E72BA7" w:rsidRPr="00E72BA7" w:rsidRDefault="00E72BA7" w:rsidP="00C26D11">
      <w:pPr>
        <w:jc w:val="both"/>
      </w:pPr>
      <w:r w:rsidRPr="00E72BA7">
        <w:rPr>
          <w:b/>
          <w:bCs/>
        </w:rPr>
        <w:t xml:space="preserve">Bruno Le Maire, </w:t>
      </w:r>
      <w:r w:rsidR="00C26D11" w:rsidRPr="00E72BA7">
        <w:rPr>
          <w:b/>
          <w:bCs/>
        </w:rPr>
        <w:t>ministro</w:t>
      </w:r>
      <w:r w:rsidRPr="00E72BA7">
        <w:rPr>
          <w:b/>
          <w:bCs/>
        </w:rPr>
        <w:t xml:space="preserve"> de Economía, Finanzas y Soberanía Industrial y Digital, Francia</w:t>
      </w:r>
    </w:p>
    <w:p w14:paraId="47E04AEA" w14:textId="2B76857B" w:rsidR="00E72BA7" w:rsidRPr="00E72BA7" w:rsidRDefault="00E72BA7" w:rsidP="00E72BA7"/>
    <w:p w14:paraId="72963C11" w14:textId="77777777" w:rsidR="00C26D11" w:rsidRDefault="00E72BA7" w:rsidP="00C26D11">
      <w:pPr>
        <w:spacing w:after="0"/>
        <w:jc w:val="both"/>
        <w:rPr>
          <w:b/>
          <w:bCs/>
        </w:rPr>
      </w:pPr>
      <w:r w:rsidRPr="00E72BA7">
        <w:rPr>
          <w:b/>
          <w:bCs/>
        </w:rPr>
        <w:t>ALEMANIA</w:t>
      </w:r>
    </w:p>
    <w:p w14:paraId="7E0DCA1A" w14:textId="088B5ED3" w:rsidR="00C26D11" w:rsidRDefault="00E72BA7" w:rsidP="00C26D11">
      <w:pPr>
        <w:spacing w:after="0"/>
        <w:jc w:val="both"/>
      </w:pPr>
      <w:r w:rsidRPr="00E72BA7">
        <w:t>"Juntos, hemos logrado crear un mejor banco en los últimos 18 meses. Hoy, estamos dando un gran paso más allá haciéndolo más grande. Los compromisos financieros asumidos por el G7 y los países europeos no son solo el reconocimiento de estas ambiciosas e innovadoras reformas. También son una fuerte señal de solidaridad mundial. Ahora, más que nunca, el Grupo Banco Mundial podrá hacer frente a los desafíos mundiales que no se detienen en las fronteras nacionales y seguir luchando contra el hambre, la pobreza y la desigualdad".</w:t>
      </w:r>
    </w:p>
    <w:p w14:paraId="02A6DA30" w14:textId="57214050" w:rsidR="00E72BA7" w:rsidRPr="00E72BA7" w:rsidRDefault="00E72BA7" w:rsidP="00C26D11">
      <w:pPr>
        <w:jc w:val="both"/>
      </w:pPr>
      <w:r w:rsidRPr="00E72BA7">
        <w:rPr>
          <w:b/>
          <w:bCs/>
        </w:rPr>
        <w:t xml:space="preserve">Svenja Schulze, </w:t>
      </w:r>
      <w:r w:rsidR="00C26D11" w:rsidRPr="00E72BA7">
        <w:rPr>
          <w:b/>
          <w:bCs/>
        </w:rPr>
        <w:t>ministra</w:t>
      </w:r>
      <w:r w:rsidRPr="00E72BA7">
        <w:rPr>
          <w:b/>
          <w:bCs/>
        </w:rPr>
        <w:t xml:space="preserve"> Federal de Cooperación Económica y Desarrollo, Alemania</w:t>
      </w:r>
    </w:p>
    <w:p w14:paraId="560D1B7C" w14:textId="65C187DC" w:rsidR="00E72BA7" w:rsidRPr="00E72BA7" w:rsidRDefault="00E72BA7" w:rsidP="00E72BA7"/>
    <w:p w14:paraId="3C9B26D3" w14:textId="77777777" w:rsidR="00C26D11" w:rsidRDefault="00E72BA7" w:rsidP="00C26D11">
      <w:pPr>
        <w:spacing w:after="0"/>
        <w:rPr>
          <w:b/>
          <w:bCs/>
        </w:rPr>
      </w:pPr>
      <w:r w:rsidRPr="00E72BA7">
        <w:rPr>
          <w:b/>
          <w:bCs/>
        </w:rPr>
        <w:t>ITALIA</w:t>
      </w:r>
    </w:p>
    <w:p w14:paraId="110149E9" w14:textId="77777777" w:rsidR="00C26D11" w:rsidRDefault="00E72BA7" w:rsidP="00C26D11">
      <w:pPr>
        <w:spacing w:after="0"/>
      </w:pPr>
      <w:r w:rsidRPr="00E72BA7">
        <w:t>"Italia apoya la actual temporada de reformas para hacer evolucionar al Banco Mundial hacia un Banco más grande y mejor y compromete un apoyo extraordinario adicional a través del capital híbrido, otro avance clave de la implementación exitosa del G20 CAF, lanzado por la Presidencia italiana en 2021".</w:t>
      </w:r>
    </w:p>
    <w:p w14:paraId="4FE438CB" w14:textId="43ECCA33" w:rsidR="00E72BA7" w:rsidRPr="00E72BA7" w:rsidRDefault="00E72BA7" w:rsidP="00E72BA7">
      <w:r w:rsidRPr="00E72BA7">
        <w:rPr>
          <w:b/>
          <w:bCs/>
        </w:rPr>
        <w:t xml:space="preserve">Giancarlo Giorgetti, </w:t>
      </w:r>
      <w:r w:rsidR="00C26D11" w:rsidRPr="00E72BA7">
        <w:rPr>
          <w:b/>
          <w:bCs/>
        </w:rPr>
        <w:t>ministro</w:t>
      </w:r>
      <w:r w:rsidRPr="00E72BA7">
        <w:rPr>
          <w:b/>
          <w:bCs/>
        </w:rPr>
        <w:t xml:space="preserve"> de Economía y Finanzas, Italia</w:t>
      </w:r>
    </w:p>
    <w:p w14:paraId="01639EF0" w14:textId="2CF61E55" w:rsidR="00E72BA7" w:rsidRDefault="00E72BA7" w:rsidP="00E72BA7"/>
    <w:p w14:paraId="78F65DA7" w14:textId="5231F690" w:rsidR="00C26D11" w:rsidRPr="00C26D11" w:rsidRDefault="00C26D11" w:rsidP="00C26D11">
      <w:pPr>
        <w:spacing w:after="0"/>
        <w:rPr>
          <w:b/>
          <w:bCs/>
        </w:rPr>
      </w:pPr>
      <w:r w:rsidRPr="00C26D11">
        <w:rPr>
          <w:b/>
          <w:bCs/>
        </w:rPr>
        <w:t>JAPÓN</w:t>
      </w:r>
    </w:p>
    <w:p w14:paraId="546E2CB2" w14:textId="77777777" w:rsidR="00C26D11" w:rsidRDefault="00E72BA7" w:rsidP="00C26D11">
      <w:pPr>
        <w:spacing w:after="0"/>
        <w:jc w:val="both"/>
      </w:pPr>
      <w:r w:rsidRPr="00E72BA7">
        <w:rPr>
          <w:b/>
          <w:bCs/>
        </w:rPr>
        <w:t>"</w:t>
      </w:r>
      <w:r w:rsidRPr="00E72BA7">
        <w:t>Japón se enorgullece de formar parte del Marco de Incentivos Financieros, tanto como uno de los primeros y mayores contribuyentes a la Plataforma Aceleradora de Soluciones Globales con un monto de 1.000 millones de dólares a través de la Plataforma de Garantía de Cartera y como el primer país que se compromete a contribuir al Fondo Planeta Habitable. Esperamos que nuestra contribución se utilice para ayudar a los clientes a abordar los desafíos globales, incluida la prevención y preparación para pandemias".</w:t>
      </w:r>
    </w:p>
    <w:p w14:paraId="65D512D6" w14:textId="1DE6894A" w:rsidR="00E72BA7" w:rsidRPr="00E72BA7" w:rsidRDefault="00E72BA7" w:rsidP="00E72BA7">
      <w:pPr>
        <w:jc w:val="both"/>
      </w:pPr>
      <w:r w:rsidRPr="00E72BA7">
        <w:rPr>
          <w:b/>
          <w:bCs/>
        </w:rPr>
        <w:t xml:space="preserve">Shun'ichi Suzuki, </w:t>
      </w:r>
      <w:r w:rsidR="00C26D11" w:rsidRPr="00E72BA7">
        <w:rPr>
          <w:b/>
          <w:bCs/>
        </w:rPr>
        <w:t>ministro</w:t>
      </w:r>
      <w:r w:rsidRPr="00E72BA7">
        <w:rPr>
          <w:b/>
          <w:bCs/>
        </w:rPr>
        <w:t xml:space="preserve"> de Finanzas de Japón</w:t>
      </w:r>
    </w:p>
    <w:p w14:paraId="013C648E" w14:textId="01D232AB" w:rsidR="00C26D11" w:rsidRDefault="00C26D11" w:rsidP="00E72BA7">
      <w:pPr>
        <w:jc w:val="both"/>
        <w:rPr>
          <w:b/>
          <w:bCs/>
        </w:rPr>
      </w:pPr>
    </w:p>
    <w:p w14:paraId="77EE7880" w14:textId="1291B10E" w:rsidR="00C26D11" w:rsidRDefault="00C26D11" w:rsidP="00E72BA7">
      <w:pPr>
        <w:jc w:val="both"/>
        <w:rPr>
          <w:b/>
          <w:bCs/>
        </w:rPr>
      </w:pPr>
    </w:p>
    <w:p w14:paraId="7A421583" w14:textId="544041F8" w:rsidR="00C26D11" w:rsidRDefault="00C26D11" w:rsidP="00E72BA7">
      <w:pPr>
        <w:jc w:val="both"/>
        <w:rPr>
          <w:b/>
          <w:bCs/>
        </w:rPr>
      </w:pPr>
    </w:p>
    <w:p w14:paraId="636AD9D8" w14:textId="77777777" w:rsidR="00C26D11" w:rsidRDefault="00E72BA7" w:rsidP="00C26D11">
      <w:pPr>
        <w:spacing w:after="0"/>
        <w:jc w:val="both"/>
        <w:rPr>
          <w:b/>
          <w:bCs/>
        </w:rPr>
      </w:pPr>
      <w:r w:rsidRPr="00E72BA7">
        <w:rPr>
          <w:b/>
          <w:bCs/>
        </w:rPr>
        <w:lastRenderedPageBreak/>
        <w:t>LETONIA</w:t>
      </w:r>
    </w:p>
    <w:p w14:paraId="75CDE755" w14:textId="77777777" w:rsidR="00C26D11" w:rsidRDefault="00E72BA7" w:rsidP="00C26D11">
      <w:pPr>
        <w:spacing w:after="0"/>
        <w:jc w:val="both"/>
      </w:pPr>
      <w:r w:rsidRPr="00E72BA7">
        <w:t>"La decisión de Letonia de invertir en el capital híbrido del Banco Mundial es un importante punto de inflexión. Esta inversión amplifica nuestro respaldo a Ucrania y a las naciones vecinas que se enfrentan a la agitación. Estamos uniendo fuerzas en un impulso multilateral responsable, aumentando la capacidad de préstamo del Banco Mundial. Se trata de crear un mayor impacto e impulsar el impulso hacia adelante".</w:t>
      </w:r>
    </w:p>
    <w:p w14:paraId="563C2EA5" w14:textId="49F22F1B" w:rsidR="00E72BA7" w:rsidRPr="00E72BA7" w:rsidRDefault="00E72BA7" w:rsidP="00E72BA7">
      <w:pPr>
        <w:jc w:val="both"/>
      </w:pPr>
      <w:r w:rsidRPr="00E72BA7">
        <w:rPr>
          <w:b/>
          <w:bCs/>
        </w:rPr>
        <w:t xml:space="preserve">Arvils Ašeradens, </w:t>
      </w:r>
      <w:r w:rsidR="00C26D11" w:rsidRPr="00E72BA7">
        <w:rPr>
          <w:b/>
          <w:bCs/>
        </w:rPr>
        <w:t>ministro</w:t>
      </w:r>
      <w:r w:rsidRPr="00E72BA7">
        <w:rPr>
          <w:b/>
          <w:bCs/>
        </w:rPr>
        <w:t xml:space="preserve"> de Finanzas, Letonia</w:t>
      </w:r>
    </w:p>
    <w:p w14:paraId="5DD64103" w14:textId="7BCD4E2F" w:rsidR="00E72BA7" w:rsidRPr="00E72BA7" w:rsidRDefault="00E72BA7" w:rsidP="00E72BA7">
      <w:pPr>
        <w:jc w:val="both"/>
      </w:pPr>
    </w:p>
    <w:p w14:paraId="60517A93" w14:textId="77777777" w:rsidR="00C26D11" w:rsidRDefault="00E72BA7" w:rsidP="00C26D11">
      <w:pPr>
        <w:spacing w:after="0"/>
        <w:jc w:val="both"/>
        <w:rPr>
          <w:b/>
          <w:bCs/>
        </w:rPr>
      </w:pPr>
      <w:r w:rsidRPr="00E72BA7">
        <w:rPr>
          <w:b/>
          <w:bCs/>
        </w:rPr>
        <w:t>PAÍSES BAJOS</w:t>
      </w:r>
    </w:p>
    <w:p w14:paraId="7AF8E794" w14:textId="77777777" w:rsidR="00C26D11" w:rsidRDefault="00E72BA7" w:rsidP="00C26D11">
      <w:pPr>
        <w:spacing w:after="0"/>
        <w:jc w:val="both"/>
      </w:pPr>
      <w:r w:rsidRPr="00E72BA7">
        <w:rPr>
          <w:b/>
          <w:bCs/>
        </w:rPr>
        <w:t>"</w:t>
      </w:r>
      <w:r w:rsidRPr="00E72BA7">
        <w:t>Los Países Bajos están comprometidos a hacer frente a los desafíos mundiales, como el cambio climático y la fragilidad. Hoy anunciamos una contribución al Banco Mundial que desbloqueará alrededor de 500 millones de euros en nuevos préstamos para ayudar a los países en desarrollo a financiar la transición energética, proteger la biodiversidad y fortalecer los sistemas de salud para prevenir futuras pandemias. Estamos orgullosos de formar parte de esta iniciativa, ya que el mundo entero se beneficia del aumento de la resiliencia, la estabilidad y la prosperidad de los países en desarrollo".</w:t>
      </w:r>
    </w:p>
    <w:p w14:paraId="7F88FE75" w14:textId="57F7F3F0" w:rsidR="00E72BA7" w:rsidRPr="00E72BA7" w:rsidRDefault="00E72BA7" w:rsidP="00E72BA7">
      <w:pPr>
        <w:jc w:val="both"/>
      </w:pPr>
      <w:r w:rsidRPr="00E72BA7">
        <w:rPr>
          <w:b/>
          <w:bCs/>
        </w:rPr>
        <w:t xml:space="preserve">Steven van Weyenberg, </w:t>
      </w:r>
      <w:r w:rsidR="00C26D11" w:rsidRPr="00E72BA7">
        <w:rPr>
          <w:b/>
          <w:bCs/>
        </w:rPr>
        <w:t>ministro</w:t>
      </w:r>
      <w:r w:rsidRPr="00E72BA7">
        <w:rPr>
          <w:b/>
          <w:bCs/>
        </w:rPr>
        <w:t xml:space="preserve"> de Finanzas, y Liesje Schreinemacher, </w:t>
      </w:r>
      <w:r w:rsidR="00C26D11" w:rsidRPr="00E72BA7">
        <w:rPr>
          <w:b/>
          <w:bCs/>
        </w:rPr>
        <w:t>ministra</w:t>
      </w:r>
      <w:r w:rsidRPr="00E72BA7">
        <w:rPr>
          <w:b/>
          <w:bCs/>
        </w:rPr>
        <w:t xml:space="preserve"> de Comercio Exterior y Cooperación para el Desarrollo de los Países Bajos</w:t>
      </w:r>
    </w:p>
    <w:p w14:paraId="296E6480" w14:textId="77777777" w:rsidR="00C26D11" w:rsidRDefault="00C26D11" w:rsidP="00E72BA7">
      <w:pPr>
        <w:jc w:val="both"/>
        <w:rPr>
          <w:b/>
          <w:bCs/>
        </w:rPr>
      </w:pPr>
    </w:p>
    <w:p w14:paraId="4596BDB3" w14:textId="3A0C472D" w:rsidR="00E72BA7" w:rsidRPr="00C26D11" w:rsidRDefault="00C26D11" w:rsidP="00C26D11">
      <w:pPr>
        <w:spacing w:after="0"/>
        <w:jc w:val="both"/>
        <w:rPr>
          <w:b/>
          <w:bCs/>
        </w:rPr>
      </w:pPr>
      <w:r w:rsidRPr="00C26D11">
        <w:rPr>
          <w:b/>
          <w:bCs/>
        </w:rPr>
        <w:t>NORUEGA</w:t>
      </w:r>
    </w:p>
    <w:p w14:paraId="491789D1" w14:textId="77777777" w:rsidR="00C26D11" w:rsidRDefault="00E72BA7" w:rsidP="00C26D11">
      <w:pPr>
        <w:spacing w:after="0"/>
        <w:jc w:val="both"/>
      </w:pPr>
      <w:r w:rsidRPr="00E72BA7">
        <w:rPr>
          <w:b/>
          <w:bCs/>
        </w:rPr>
        <w:t>"Noruega</w:t>
      </w:r>
      <w:r w:rsidR="00C26D11">
        <w:rPr>
          <w:b/>
          <w:bCs/>
        </w:rPr>
        <w:t xml:space="preserve"> </w:t>
      </w:r>
      <w:r w:rsidRPr="00E72BA7">
        <w:t>acoge con beneplácito el trabajo continuo del Banco Mundial para convertirse en un mejor Banco, al tiempo que intensifica los esfuerzos para convertirse también en un Banco más grande. En un momento de crecientes necesidades a nivel mundial, valoramos el poderoso apalancamiento que ofrece el financiamiento para el desarrollo del Banco Mundial. Nuestra contribución respalda la ambición conjunta de que el Banco Mundial haga aún más para hacer frente a desafíos mundiales como el cambio climático y la inseguridad alimentaria".</w:t>
      </w:r>
    </w:p>
    <w:p w14:paraId="42F844C8" w14:textId="39F07966" w:rsidR="00E72BA7" w:rsidRPr="00E72BA7" w:rsidRDefault="00E72BA7" w:rsidP="00E72BA7">
      <w:pPr>
        <w:jc w:val="both"/>
      </w:pPr>
      <w:r w:rsidRPr="00E72BA7">
        <w:rPr>
          <w:b/>
          <w:bCs/>
        </w:rPr>
        <w:t xml:space="preserve">Anne Beathe Tvinnereim, </w:t>
      </w:r>
      <w:r w:rsidR="00C26D11" w:rsidRPr="00E72BA7">
        <w:rPr>
          <w:b/>
          <w:bCs/>
        </w:rPr>
        <w:t>ministra</w:t>
      </w:r>
      <w:r w:rsidRPr="00E72BA7">
        <w:rPr>
          <w:b/>
          <w:bCs/>
        </w:rPr>
        <w:t xml:space="preserve"> de Desarrollo Internacional de Noruega</w:t>
      </w:r>
    </w:p>
    <w:p w14:paraId="50FB18B1" w14:textId="77777777" w:rsidR="00C26D11" w:rsidRDefault="00C26D11" w:rsidP="00E72BA7">
      <w:pPr>
        <w:jc w:val="both"/>
        <w:rPr>
          <w:b/>
          <w:bCs/>
        </w:rPr>
      </w:pPr>
    </w:p>
    <w:p w14:paraId="0A76B52F" w14:textId="77777777" w:rsidR="00C26D11" w:rsidRDefault="00E72BA7" w:rsidP="00C26D11">
      <w:pPr>
        <w:spacing w:after="0"/>
        <w:jc w:val="both"/>
        <w:rPr>
          <w:b/>
          <w:bCs/>
        </w:rPr>
      </w:pPr>
      <w:r w:rsidRPr="00E72BA7">
        <w:rPr>
          <w:b/>
          <w:bCs/>
        </w:rPr>
        <w:t>REINO UNIDO</w:t>
      </w:r>
      <w:r w:rsidR="00C26D11">
        <w:rPr>
          <w:b/>
          <w:bCs/>
        </w:rPr>
        <w:t xml:space="preserve"> </w:t>
      </w:r>
    </w:p>
    <w:p w14:paraId="4269C02F" w14:textId="77777777" w:rsidR="00C26D11" w:rsidRDefault="00E72BA7" w:rsidP="00C26D11">
      <w:pPr>
        <w:spacing w:after="0"/>
        <w:jc w:val="both"/>
      </w:pPr>
      <w:r w:rsidRPr="00E72BA7">
        <w:t>"Si el mundo se toma en serio la idea de cambiar el rumbo de la pobreza y el cambio climático, tenemos que poner nuestro dinero donde está nuestra boca. Los esfuerzos del Banco Mundial para movilizar fondos adicionales hacen precisamente eso. Nuestro propio compromiso de 100 millones de libras esterlinas para capital híbrido, que desbloqueará 1.000 millones de libras esterlinas de capacidad de financiación adicional durante la próxima década, impulsará nuestra capacidad para abordar problemas globales urgentes y generar un impacto real".</w:t>
      </w:r>
    </w:p>
    <w:p w14:paraId="72208F1B" w14:textId="6DFEADAD" w:rsidR="00E72BA7" w:rsidRPr="00E72BA7" w:rsidRDefault="00E72BA7" w:rsidP="00E72BA7">
      <w:pPr>
        <w:jc w:val="both"/>
      </w:pPr>
      <w:r w:rsidRPr="00E72BA7">
        <w:rPr>
          <w:b/>
          <w:bCs/>
        </w:rPr>
        <w:t>Andrew Mitchell,</w:t>
      </w:r>
      <w:r w:rsidR="00C26D11">
        <w:rPr>
          <w:b/>
          <w:bCs/>
        </w:rPr>
        <w:t xml:space="preserve"> </w:t>
      </w:r>
      <w:r w:rsidR="00C26D11" w:rsidRPr="00E72BA7">
        <w:rPr>
          <w:b/>
          <w:bCs/>
        </w:rPr>
        <w:t>secretario</w:t>
      </w:r>
      <w:r w:rsidRPr="00E72BA7">
        <w:rPr>
          <w:b/>
          <w:bCs/>
        </w:rPr>
        <w:t xml:space="preserve"> Adjunto de Relaciones Exteriores y </w:t>
      </w:r>
      <w:r w:rsidR="00C26D11" w:rsidRPr="00E72BA7">
        <w:rPr>
          <w:b/>
          <w:bCs/>
        </w:rPr>
        <w:t>ministro</w:t>
      </w:r>
      <w:r w:rsidRPr="00E72BA7">
        <w:rPr>
          <w:b/>
          <w:bCs/>
        </w:rPr>
        <w:t xml:space="preserve"> de Desarrollo y África del Reino Unido</w:t>
      </w:r>
    </w:p>
    <w:p w14:paraId="6DE85142" w14:textId="240DA314" w:rsidR="00C26D11" w:rsidRDefault="00C26D11" w:rsidP="00E72BA7">
      <w:pPr>
        <w:jc w:val="both"/>
        <w:rPr>
          <w:b/>
          <w:bCs/>
        </w:rPr>
      </w:pPr>
    </w:p>
    <w:p w14:paraId="3A35FA14" w14:textId="77777777" w:rsidR="00AD07C8" w:rsidRDefault="00AD07C8" w:rsidP="00E72BA7">
      <w:pPr>
        <w:jc w:val="both"/>
        <w:rPr>
          <w:b/>
          <w:bCs/>
        </w:rPr>
      </w:pPr>
    </w:p>
    <w:p w14:paraId="661EEAB4" w14:textId="2C849F29" w:rsidR="00E72BA7" w:rsidRPr="00E72BA7" w:rsidRDefault="00C26D11" w:rsidP="00C26D11">
      <w:pPr>
        <w:spacing w:after="0"/>
        <w:jc w:val="both"/>
      </w:pPr>
      <w:r>
        <w:rPr>
          <w:b/>
          <w:bCs/>
        </w:rPr>
        <w:lastRenderedPageBreak/>
        <w:t>ESTADOS UNIDOS</w:t>
      </w:r>
    </w:p>
    <w:p w14:paraId="52B15638" w14:textId="77777777" w:rsidR="00C26D11" w:rsidRDefault="00E72BA7" w:rsidP="00C26D11">
      <w:pPr>
        <w:spacing w:after="0"/>
        <w:jc w:val="both"/>
      </w:pPr>
      <w:r w:rsidRPr="00E72BA7">
        <w:rPr>
          <w:b/>
          <w:bCs/>
        </w:rPr>
        <w:t>"</w:t>
      </w:r>
      <w:r w:rsidRPr="00E72BA7">
        <w:t>Estados Unidos acoge con gran beneplácito los instrumentos financieros innovadores desarrollados por el Banco Mundial como parte de la agenda de evolución. Estamos orgullosos de apoyar este esfuerzo, incluso a través de la solicitud del presidente Biden al Congreso de una contribución a la Plataforma de Garantía de Cartera que permitiría decenas de miles de millones de dólares en capacidad adicional de préstamo del BIRF para proyectos que aborden desafíos globales prioritarios y financiamiento de fondos fiduciarios selectos y fondos de intermediación financiera que incentivarían aún más los proyectos con impactos transfronterizos".</w:t>
      </w:r>
    </w:p>
    <w:p w14:paraId="529AD6FD" w14:textId="79272FAF" w:rsidR="00C26D11" w:rsidRDefault="00E72BA7" w:rsidP="00E72BA7">
      <w:pPr>
        <w:jc w:val="both"/>
        <w:rPr>
          <w:b/>
          <w:bCs/>
        </w:rPr>
      </w:pPr>
      <w:r w:rsidRPr="00E72BA7">
        <w:rPr>
          <w:b/>
          <w:bCs/>
        </w:rPr>
        <w:t xml:space="preserve">Janet Yellen, </w:t>
      </w:r>
      <w:r w:rsidR="00C26D11" w:rsidRPr="00E72BA7">
        <w:rPr>
          <w:b/>
          <w:bCs/>
        </w:rPr>
        <w:t>secretaria</w:t>
      </w:r>
      <w:r w:rsidRPr="00E72BA7">
        <w:rPr>
          <w:b/>
          <w:bCs/>
        </w:rPr>
        <w:t xml:space="preserve"> del Tesoro de los Estados Unidos</w:t>
      </w:r>
    </w:p>
    <w:p w14:paraId="4B1EEACF" w14:textId="193679E2" w:rsidR="00E72BA7" w:rsidRPr="00E72BA7" w:rsidRDefault="00E72BA7" w:rsidP="00E72BA7">
      <w:pPr>
        <w:jc w:val="both"/>
      </w:pPr>
    </w:p>
    <w:p w14:paraId="7C22E4DB" w14:textId="77777777" w:rsidR="00E72BA7" w:rsidRPr="00E72BA7" w:rsidRDefault="00AD07C8" w:rsidP="00E72BA7">
      <w:pPr>
        <w:jc w:val="both"/>
      </w:pPr>
      <w:r>
        <w:pict w14:anchorId="1808EC6A">
          <v:rect id="_x0000_i1025" style="width:0;height:0" o:hralign="center" o:hrstd="t" o:hr="t" fillcolor="#a0a0a0" stroked="f"/>
        </w:pict>
      </w:r>
    </w:p>
    <w:p w14:paraId="61B2A7B5" w14:textId="2FD41786" w:rsidR="00E72BA7" w:rsidRPr="00E72BA7" w:rsidRDefault="00E72BA7" w:rsidP="00E72BA7">
      <w:pPr>
        <w:jc w:val="both"/>
        <w:rPr>
          <w:b/>
          <w:bCs/>
        </w:rPr>
      </w:pPr>
      <w:r w:rsidRPr="00E72BA7">
        <w:rPr>
          <w:b/>
          <w:bCs/>
        </w:rPr>
        <w:t>COMUNICADO DE PRENSA N</w:t>
      </w:r>
      <w:r w:rsidR="00C26D11">
        <w:rPr>
          <w:b/>
          <w:bCs/>
        </w:rPr>
        <w:t xml:space="preserve">o. </w:t>
      </w:r>
      <w:r w:rsidRPr="00E72BA7">
        <w:rPr>
          <w:b/>
          <w:bCs/>
        </w:rPr>
        <w:t>2024/067/TRE</w:t>
      </w:r>
    </w:p>
    <w:p w14:paraId="4A90096D" w14:textId="19250AE4" w:rsidR="00E2261F" w:rsidRDefault="00E72BA7" w:rsidP="00E72BA7">
      <w:pPr>
        <w:jc w:val="both"/>
      </w:pPr>
      <w:r w:rsidRPr="00E72BA7">
        <w:rPr>
          <w:noProof/>
        </w:rPr>
        <w:drawing>
          <wp:inline distT="0" distB="0" distL="0" distR="0" wp14:anchorId="2D339622" wp14:editId="7859692E">
            <wp:extent cx="5612130" cy="12585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258570"/>
                    </a:xfrm>
                    <a:prstGeom prst="rect">
                      <a:avLst/>
                    </a:prstGeom>
                  </pic:spPr>
                </pic:pic>
              </a:graphicData>
            </a:graphic>
          </wp:inline>
        </w:drawing>
      </w:r>
    </w:p>
    <w:p w14:paraId="3D1F8600" w14:textId="77777777" w:rsidR="00E72BA7" w:rsidRDefault="00E72BA7" w:rsidP="00E72BA7">
      <w:pPr>
        <w:jc w:val="both"/>
      </w:pPr>
    </w:p>
    <w:sectPr w:rsidR="00E72B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13B40"/>
    <w:multiLevelType w:val="multilevel"/>
    <w:tmpl w:val="9C1E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F57A7A"/>
    <w:multiLevelType w:val="multilevel"/>
    <w:tmpl w:val="D9F6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A7"/>
    <w:rsid w:val="000A5AB6"/>
    <w:rsid w:val="008D011A"/>
    <w:rsid w:val="00AD07C8"/>
    <w:rsid w:val="00B37159"/>
    <w:rsid w:val="00C26D11"/>
    <w:rsid w:val="00E2261F"/>
    <w:rsid w:val="00E72B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ACA47E"/>
  <w15:chartTrackingRefBased/>
  <w15:docId w15:val="{C8A3919F-DCC7-4E9D-9109-3D040AFB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72BA7"/>
    <w:rPr>
      <w:color w:val="0563C1" w:themeColor="hyperlink"/>
      <w:u w:val="single"/>
    </w:rPr>
  </w:style>
  <w:style w:type="character" w:styleId="Mencinsinresolver">
    <w:name w:val="Unresolved Mention"/>
    <w:basedOn w:val="Fuentedeprrafopredeter"/>
    <w:uiPriority w:val="99"/>
    <w:semiHidden/>
    <w:unhideWhenUsed/>
    <w:rsid w:val="00E72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725014">
      <w:bodyDiv w:val="1"/>
      <w:marLeft w:val="0"/>
      <w:marRight w:val="0"/>
      <w:marTop w:val="0"/>
      <w:marBottom w:val="0"/>
      <w:divBdr>
        <w:top w:val="none" w:sz="0" w:space="0" w:color="auto"/>
        <w:left w:val="none" w:sz="0" w:space="0" w:color="auto"/>
        <w:bottom w:val="none" w:sz="0" w:space="0" w:color="auto"/>
        <w:right w:val="none" w:sz="0" w:space="0" w:color="auto"/>
      </w:divBdr>
      <w:divsChild>
        <w:div w:id="1741706345">
          <w:marLeft w:val="0"/>
          <w:marRight w:val="0"/>
          <w:marTop w:val="0"/>
          <w:marBottom w:val="0"/>
          <w:divBdr>
            <w:top w:val="none" w:sz="0" w:space="0" w:color="auto"/>
            <w:left w:val="none" w:sz="0" w:space="0" w:color="auto"/>
            <w:bottom w:val="none" w:sz="0" w:space="0" w:color="auto"/>
            <w:right w:val="none" w:sz="0" w:space="0" w:color="auto"/>
          </w:divBdr>
          <w:divsChild>
            <w:div w:id="236284775">
              <w:marLeft w:val="0"/>
              <w:marRight w:val="0"/>
              <w:marTop w:val="0"/>
              <w:marBottom w:val="0"/>
              <w:divBdr>
                <w:top w:val="none" w:sz="0" w:space="0" w:color="auto"/>
                <w:left w:val="none" w:sz="0" w:space="0" w:color="auto"/>
                <w:bottom w:val="single" w:sz="6" w:space="24" w:color="E5E5E5"/>
                <w:right w:val="none" w:sz="0" w:space="0" w:color="auto"/>
              </w:divBdr>
              <w:divsChild>
                <w:div w:id="25059959">
                  <w:marLeft w:val="0"/>
                  <w:marRight w:val="0"/>
                  <w:marTop w:val="0"/>
                  <w:marBottom w:val="0"/>
                  <w:divBdr>
                    <w:top w:val="none" w:sz="0" w:space="0" w:color="auto"/>
                    <w:left w:val="none" w:sz="0" w:space="0" w:color="auto"/>
                    <w:bottom w:val="none" w:sz="0" w:space="0" w:color="auto"/>
                    <w:right w:val="none" w:sz="0" w:space="0" w:color="auto"/>
                  </w:divBdr>
                  <w:divsChild>
                    <w:div w:id="1013074235">
                      <w:marLeft w:val="0"/>
                      <w:marRight w:val="0"/>
                      <w:marTop w:val="0"/>
                      <w:marBottom w:val="0"/>
                      <w:divBdr>
                        <w:top w:val="none" w:sz="0" w:space="0" w:color="auto"/>
                        <w:left w:val="none" w:sz="0" w:space="0" w:color="auto"/>
                        <w:bottom w:val="none" w:sz="0" w:space="0" w:color="auto"/>
                        <w:right w:val="none" w:sz="0" w:space="0" w:color="auto"/>
                      </w:divBdr>
                      <w:divsChild>
                        <w:div w:id="1429109890">
                          <w:marLeft w:val="0"/>
                          <w:marRight w:val="0"/>
                          <w:marTop w:val="0"/>
                          <w:marBottom w:val="0"/>
                          <w:divBdr>
                            <w:top w:val="none" w:sz="0" w:space="0" w:color="auto"/>
                            <w:left w:val="none" w:sz="0" w:space="0" w:color="auto"/>
                            <w:bottom w:val="none" w:sz="0" w:space="0" w:color="auto"/>
                            <w:right w:val="none" w:sz="0" w:space="0" w:color="auto"/>
                          </w:divBdr>
                          <w:divsChild>
                            <w:div w:id="418597632">
                              <w:marLeft w:val="0"/>
                              <w:marRight w:val="0"/>
                              <w:marTop w:val="0"/>
                              <w:marBottom w:val="0"/>
                              <w:divBdr>
                                <w:top w:val="none" w:sz="0" w:space="0" w:color="auto"/>
                                <w:left w:val="none" w:sz="0" w:space="0" w:color="auto"/>
                                <w:bottom w:val="none" w:sz="0" w:space="0" w:color="auto"/>
                                <w:right w:val="none" w:sz="0" w:space="0" w:color="auto"/>
                              </w:divBdr>
                              <w:divsChild>
                                <w:div w:id="1350066270">
                                  <w:marLeft w:val="-225"/>
                                  <w:marRight w:val="-225"/>
                                  <w:marTop w:val="0"/>
                                  <w:marBottom w:val="0"/>
                                  <w:divBdr>
                                    <w:top w:val="none" w:sz="0" w:space="0" w:color="auto"/>
                                    <w:left w:val="none" w:sz="0" w:space="0" w:color="auto"/>
                                    <w:bottom w:val="none" w:sz="0" w:space="0" w:color="auto"/>
                                    <w:right w:val="none" w:sz="0" w:space="0" w:color="auto"/>
                                  </w:divBdr>
                                  <w:divsChild>
                                    <w:div w:id="1026566275">
                                      <w:marLeft w:val="0"/>
                                      <w:marRight w:val="0"/>
                                      <w:marTop w:val="0"/>
                                      <w:marBottom w:val="0"/>
                                      <w:divBdr>
                                        <w:top w:val="none" w:sz="0" w:space="0" w:color="auto"/>
                                        <w:left w:val="none" w:sz="0" w:space="0" w:color="auto"/>
                                        <w:bottom w:val="none" w:sz="0" w:space="0" w:color="auto"/>
                                        <w:right w:val="none" w:sz="0" w:space="0" w:color="auto"/>
                                      </w:divBdr>
                                      <w:divsChild>
                                        <w:div w:id="1189756420">
                                          <w:marLeft w:val="0"/>
                                          <w:marRight w:val="0"/>
                                          <w:marTop w:val="0"/>
                                          <w:marBottom w:val="0"/>
                                          <w:divBdr>
                                            <w:top w:val="none" w:sz="0" w:space="0" w:color="auto"/>
                                            <w:left w:val="none" w:sz="0" w:space="0" w:color="auto"/>
                                            <w:bottom w:val="none" w:sz="0" w:space="0" w:color="auto"/>
                                            <w:right w:val="none" w:sz="0" w:space="0" w:color="auto"/>
                                          </w:divBdr>
                                          <w:divsChild>
                                            <w:div w:id="2048800203">
                                              <w:marLeft w:val="0"/>
                                              <w:marRight w:val="0"/>
                                              <w:marTop w:val="0"/>
                                              <w:marBottom w:val="0"/>
                                              <w:divBdr>
                                                <w:top w:val="none" w:sz="0" w:space="0" w:color="auto"/>
                                                <w:left w:val="none" w:sz="0" w:space="0" w:color="auto"/>
                                                <w:bottom w:val="none" w:sz="0" w:space="0" w:color="auto"/>
                                                <w:right w:val="none" w:sz="0" w:space="0" w:color="auto"/>
                                              </w:divBdr>
                                              <w:divsChild>
                                                <w:div w:id="1541815780">
                                                  <w:marLeft w:val="0"/>
                                                  <w:marRight w:val="0"/>
                                                  <w:marTop w:val="0"/>
                                                  <w:marBottom w:val="0"/>
                                                  <w:divBdr>
                                                    <w:top w:val="none" w:sz="0" w:space="0" w:color="auto"/>
                                                    <w:left w:val="none" w:sz="0" w:space="0" w:color="auto"/>
                                                    <w:bottom w:val="none" w:sz="0" w:space="0" w:color="auto"/>
                                                    <w:right w:val="none" w:sz="0" w:space="0" w:color="auto"/>
                                                  </w:divBdr>
                                                  <w:divsChild>
                                                    <w:div w:id="1127160519">
                                                      <w:marLeft w:val="0"/>
                                                      <w:marRight w:val="0"/>
                                                      <w:marTop w:val="0"/>
                                                      <w:marBottom w:val="0"/>
                                                      <w:divBdr>
                                                        <w:top w:val="none" w:sz="0" w:space="0" w:color="auto"/>
                                                        <w:left w:val="none" w:sz="0" w:space="0" w:color="auto"/>
                                                        <w:bottom w:val="none" w:sz="0" w:space="0" w:color="auto"/>
                                                        <w:right w:val="none" w:sz="0" w:space="0" w:color="auto"/>
                                                      </w:divBdr>
                                                      <w:divsChild>
                                                        <w:div w:id="1117484719">
                                                          <w:marLeft w:val="0"/>
                                                          <w:marRight w:val="0"/>
                                                          <w:marTop w:val="0"/>
                                                          <w:marBottom w:val="0"/>
                                                          <w:divBdr>
                                                            <w:top w:val="none" w:sz="0" w:space="0" w:color="auto"/>
                                                            <w:left w:val="none" w:sz="0" w:space="0" w:color="auto"/>
                                                            <w:bottom w:val="none" w:sz="0" w:space="0" w:color="auto"/>
                                                            <w:right w:val="none" w:sz="0" w:space="0" w:color="auto"/>
                                                          </w:divBdr>
                                                          <w:divsChild>
                                                            <w:div w:id="6410358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0998263">
          <w:marLeft w:val="0"/>
          <w:marRight w:val="0"/>
          <w:marTop w:val="0"/>
          <w:marBottom w:val="0"/>
          <w:divBdr>
            <w:top w:val="none" w:sz="0" w:space="0" w:color="auto"/>
            <w:left w:val="none" w:sz="0" w:space="0" w:color="auto"/>
            <w:bottom w:val="none" w:sz="0" w:space="0" w:color="auto"/>
            <w:right w:val="none" w:sz="0" w:space="0" w:color="auto"/>
          </w:divBdr>
          <w:divsChild>
            <w:div w:id="756485716">
              <w:marLeft w:val="0"/>
              <w:marRight w:val="0"/>
              <w:marTop w:val="0"/>
              <w:marBottom w:val="0"/>
              <w:divBdr>
                <w:top w:val="none" w:sz="0" w:space="0" w:color="auto"/>
                <w:left w:val="none" w:sz="0" w:space="0" w:color="auto"/>
                <w:bottom w:val="none" w:sz="0" w:space="0" w:color="auto"/>
                <w:right w:val="none" w:sz="0" w:space="0" w:color="auto"/>
              </w:divBdr>
              <w:divsChild>
                <w:div w:id="213278578">
                  <w:marLeft w:val="0"/>
                  <w:marRight w:val="0"/>
                  <w:marTop w:val="0"/>
                  <w:marBottom w:val="0"/>
                  <w:divBdr>
                    <w:top w:val="none" w:sz="0" w:space="0" w:color="auto"/>
                    <w:left w:val="none" w:sz="0" w:space="0" w:color="auto"/>
                    <w:bottom w:val="none" w:sz="0" w:space="0" w:color="auto"/>
                    <w:right w:val="none" w:sz="0" w:space="0" w:color="auto"/>
                  </w:divBdr>
                  <w:divsChild>
                    <w:div w:id="1719360028">
                      <w:marLeft w:val="0"/>
                      <w:marRight w:val="0"/>
                      <w:marTop w:val="0"/>
                      <w:marBottom w:val="0"/>
                      <w:divBdr>
                        <w:top w:val="none" w:sz="0" w:space="0" w:color="auto"/>
                        <w:left w:val="none" w:sz="0" w:space="0" w:color="auto"/>
                        <w:bottom w:val="none" w:sz="0" w:space="0" w:color="auto"/>
                        <w:right w:val="none" w:sz="0" w:space="0" w:color="auto"/>
                      </w:divBdr>
                      <w:divsChild>
                        <w:div w:id="745107516">
                          <w:marLeft w:val="0"/>
                          <w:marRight w:val="0"/>
                          <w:marTop w:val="0"/>
                          <w:marBottom w:val="0"/>
                          <w:divBdr>
                            <w:top w:val="none" w:sz="0" w:space="0" w:color="auto"/>
                            <w:left w:val="none" w:sz="0" w:space="0" w:color="auto"/>
                            <w:bottom w:val="none" w:sz="0" w:space="0" w:color="auto"/>
                            <w:right w:val="none" w:sz="0" w:space="0" w:color="auto"/>
                          </w:divBdr>
                          <w:divsChild>
                            <w:div w:id="1972903534">
                              <w:marLeft w:val="0"/>
                              <w:marRight w:val="0"/>
                              <w:marTop w:val="0"/>
                              <w:marBottom w:val="0"/>
                              <w:divBdr>
                                <w:top w:val="none" w:sz="0" w:space="0" w:color="auto"/>
                                <w:left w:val="none" w:sz="0" w:space="0" w:color="auto"/>
                                <w:bottom w:val="none" w:sz="0" w:space="0" w:color="auto"/>
                                <w:right w:val="none" w:sz="0" w:space="0" w:color="auto"/>
                              </w:divBdr>
                              <w:divsChild>
                                <w:div w:id="1595165324">
                                  <w:marLeft w:val="-225"/>
                                  <w:marRight w:val="-225"/>
                                  <w:marTop w:val="0"/>
                                  <w:marBottom w:val="0"/>
                                  <w:divBdr>
                                    <w:top w:val="none" w:sz="0" w:space="0" w:color="auto"/>
                                    <w:left w:val="none" w:sz="0" w:space="0" w:color="auto"/>
                                    <w:bottom w:val="none" w:sz="0" w:space="0" w:color="auto"/>
                                    <w:right w:val="none" w:sz="0" w:space="0" w:color="auto"/>
                                  </w:divBdr>
                                  <w:divsChild>
                                    <w:div w:id="2135050958">
                                      <w:marLeft w:val="0"/>
                                      <w:marRight w:val="0"/>
                                      <w:marTop w:val="0"/>
                                      <w:marBottom w:val="0"/>
                                      <w:divBdr>
                                        <w:top w:val="none" w:sz="0" w:space="0" w:color="auto"/>
                                        <w:left w:val="none" w:sz="0" w:space="0" w:color="auto"/>
                                        <w:bottom w:val="none" w:sz="0" w:space="0" w:color="auto"/>
                                        <w:right w:val="none" w:sz="0" w:space="0" w:color="auto"/>
                                      </w:divBdr>
                                      <w:divsChild>
                                        <w:div w:id="336810897">
                                          <w:marLeft w:val="0"/>
                                          <w:marRight w:val="0"/>
                                          <w:marTop w:val="0"/>
                                          <w:marBottom w:val="0"/>
                                          <w:divBdr>
                                            <w:top w:val="none" w:sz="0" w:space="0" w:color="auto"/>
                                            <w:left w:val="none" w:sz="0" w:space="0" w:color="auto"/>
                                            <w:bottom w:val="none" w:sz="0" w:space="0" w:color="auto"/>
                                            <w:right w:val="none" w:sz="0" w:space="0" w:color="auto"/>
                                          </w:divBdr>
                                          <w:divsChild>
                                            <w:div w:id="1572083113">
                                              <w:marLeft w:val="0"/>
                                              <w:marRight w:val="0"/>
                                              <w:marTop w:val="0"/>
                                              <w:marBottom w:val="0"/>
                                              <w:divBdr>
                                                <w:top w:val="none" w:sz="0" w:space="0" w:color="auto"/>
                                                <w:left w:val="none" w:sz="0" w:space="0" w:color="auto"/>
                                                <w:bottom w:val="none" w:sz="0" w:space="0" w:color="auto"/>
                                                <w:right w:val="none" w:sz="0" w:space="0" w:color="auto"/>
                                              </w:divBdr>
                                              <w:divsChild>
                                                <w:div w:id="1153565301">
                                                  <w:marLeft w:val="0"/>
                                                  <w:marRight w:val="0"/>
                                                  <w:marTop w:val="0"/>
                                                  <w:marBottom w:val="0"/>
                                                  <w:divBdr>
                                                    <w:top w:val="none" w:sz="0" w:space="0" w:color="auto"/>
                                                    <w:left w:val="none" w:sz="0" w:space="0" w:color="auto"/>
                                                    <w:bottom w:val="none" w:sz="0" w:space="0" w:color="auto"/>
                                                    <w:right w:val="none" w:sz="0" w:space="0" w:color="auto"/>
                                                  </w:divBdr>
                                                  <w:divsChild>
                                                    <w:div w:id="435173598">
                                                      <w:marLeft w:val="0"/>
                                                      <w:marRight w:val="0"/>
                                                      <w:marTop w:val="0"/>
                                                      <w:marBottom w:val="0"/>
                                                      <w:divBdr>
                                                        <w:top w:val="none" w:sz="0" w:space="0" w:color="auto"/>
                                                        <w:left w:val="none" w:sz="0" w:space="0" w:color="auto"/>
                                                        <w:bottom w:val="none" w:sz="0" w:space="0" w:color="auto"/>
                                                        <w:right w:val="none" w:sz="0" w:space="0" w:color="auto"/>
                                                      </w:divBdr>
                                                      <w:divsChild>
                                                        <w:div w:id="1603949414">
                                                          <w:marLeft w:val="0"/>
                                                          <w:marRight w:val="0"/>
                                                          <w:marTop w:val="0"/>
                                                          <w:marBottom w:val="0"/>
                                                          <w:divBdr>
                                                            <w:top w:val="none" w:sz="0" w:space="0" w:color="auto"/>
                                                            <w:left w:val="none" w:sz="0" w:space="0" w:color="auto"/>
                                                            <w:bottom w:val="none" w:sz="0" w:space="0" w:color="auto"/>
                                                            <w:right w:val="none" w:sz="0" w:space="0" w:color="auto"/>
                                                          </w:divBdr>
                                                          <w:divsChild>
                                                            <w:div w:id="61488535">
                                                              <w:marLeft w:val="0"/>
                                                              <w:marRight w:val="0"/>
                                                              <w:marTop w:val="0"/>
                                                              <w:marBottom w:val="0"/>
                                                              <w:divBdr>
                                                                <w:top w:val="none" w:sz="0" w:space="0" w:color="auto"/>
                                                                <w:left w:val="none" w:sz="0" w:space="0" w:color="auto"/>
                                                                <w:bottom w:val="none" w:sz="0" w:space="0" w:color="auto"/>
                                                                <w:right w:val="none" w:sz="0" w:space="0" w:color="auto"/>
                                                              </w:divBdr>
                                                              <w:divsChild>
                                                                <w:div w:id="11583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16023">
                              <w:marLeft w:val="0"/>
                              <w:marRight w:val="0"/>
                              <w:marTop w:val="0"/>
                              <w:marBottom w:val="0"/>
                              <w:divBdr>
                                <w:top w:val="none" w:sz="0" w:space="0" w:color="auto"/>
                                <w:left w:val="none" w:sz="0" w:space="0" w:color="auto"/>
                                <w:bottom w:val="none" w:sz="0" w:space="0" w:color="auto"/>
                                <w:right w:val="none" w:sz="0" w:space="0" w:color="auto"/>
                              </w:divBdr>
                              <w:divsChild>
                                <w:div w:id="801725482">
                                  <w:marLeft w:val="-225"/>
                                  <w:marRight w:val="-225"/>
                                  <w:marTop w:val="0"/>
                                  <w:marBottom w:val="0"/>
                                  <w:divBdr>
                                    <w:top w:val="none" w:sz="0" w:space="0" w:color="auto"/>
                                    <w:left w:val="none" w:sz="0" w:space="0" w:color="auto"/>
                                    <w:bottom w:val="none" w:sz="0" w:space="0" w:color="auto"/>
                                    <w:right w:val="none" w:sz="0" w:space="0" w:color="auto"/>
                                  </w:divBdr>
                                  <w:divsChild>
                                    <w:div w:id="2086292920">
                                      <w:marLeft w:val="0"/>
                                      <w:marRight w:val="0"/>
                                      <w:marTop w:val="0"/>
                                      <w:marBottom w:val="0"/>
                                      <w:divBdr>
                                        <w:top w:val="none" w:sz="0" w:space="0" w:color="auto"/>
                                        <w:left w:val="none" w:sz="0" w:space="0" w:color="auto"/>
                                        <w:bottom w:val="none" w:sz="0" w:space="0" w:color="auto"/>
                                        <w:right w:val="none" w:sz="0" w:space="0" w:color="auto"/>
                                      </w:divBdr>
                                      <w:divsChild>
                                        <w:div w:id="83964751">
                                          <w:marLeft w:val="0"/>
                                          <w:marRight w:val="0"/>
                                          <w:marTop w:val="0"/>
                                          <w:marBottom w:val="0"/>
                                          <w:divBdr>
                                            <w:top w:val="none" w:sz="0" w:space="0" w:color="auto"/>
                                            <w:left w:val="none" w:sz="0" w:space="0" w:color="auto"/>
                                            <w:bottom w:val="none" w:sz="0" w:space="0" w:color="auto"/>
                                            <w:right w:val="none" w:sz="0" w:space="0" w:color="auto"/>
                                          </w:divBdr>
                                          <w:divsChild>
                                            <w:div w:id="1568808645">
                                              <w:marLeft w:val="0"/>
                                              <w:marRight w:val="0"/>
                                              <w:marTop w:val="0"/>
                                              <w:marBottom w:val="0"/>
                                              <w:divBdr>
                                                <w:top w:val="none" w:sz="0" w:space="0" w:color="auto"/>
                                                <w:left w:val="none" w:sz="0" w:space="0" w:color="auto"/>
                                                <w:bottom w:val="none" w:sz="0" w:space="0" w:color="auto"/>
                                                <w:right w:val="none" w:sz="0" w:space="0" w:color="auto"/>
                                              </w:divBdr>
                                              <w:divsChild>
                                                <w:div w:id="829367047">
                                                  <w:marLeft w:val="0"/>
                                                  <w:marRight w:val="0"/>
                                                  <w:marTop w:val="0"/>
                                                  <w:marBottom w:val="0"/>
                                                  <w:divBdr>
                                                    <w:top w:val="none" w:sz="0" w:space="0" w:color="auto"/>
                                                    <w:left w:val="none" w:sz="0" w:space="0" w:color="auto"/>
                                                    <w:bottom w:val="none" w:sz="0" w:space="0" w:color="auto"/>
                                                    <w:right w:val="none" w:sz="0" w:space="0" w:color="auto"/>
                                                  </w:divBdr>
                                                  <w:divsChild>
                                                    <w:div w:id="352609467">
                                                      <w:marLeft w:val="0"/>
                                                      <w:marRight w:val="0"/>
                                                      <w:marTop w:val="0"/>
                                                      <w:marBottom w:val="0"/>
                                                      <w:divBdr>
                                                        <w:top w:val="none" w:sz="0" w:space="0" w:color="auto"/>
                                                        <w:left w:val="none" w:sz="0" w:space="0" w:color="auto"/>
                                                        <w:bottom w:val="none" w:sz="0" w:space="0" w:color="auto"/>
                                                        <w:right w:val="none" w:sz="0" w:space="0" w:color="auto"/>
                                                      </w:divBdr>
                                                    </w:div>
                                                    <w:div w:id="1209562341">
                                                      <w:marLeft w:val="0"/>
                                                      <w:marRight w:val="0"/>
                                                      <w:marTop w:val="0"/>
                                                      <w:marBottom w:val="0"/>
                                                      <w:divBdr>
                                                        <w:top w:val="none" w:sz="0" w:space="0" w:color="auto"/>
                                                        <w:left w:val="none" w:sz="0" w:space="0" w:color="auto"/>
                                                        <w:bottom w:val="none" w:sz="0" w:space="0" w:color="auto"/>
                                                        <w:right w:val="none" w:sz="0" w:space="0" w:color="auto"/>
                                                      </w:divBdr>
                                                      <w:divsChild>
                                                        <w:div w:id="195043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young7@worldbankgroup.org" TargetMode="External"/><Relationship Id="rId5" Type="http://schemas.openxmlformats.org/officeDocument/2006/relationships/hyperlink" Target="mailto:spleming@worldban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1658</Words>
  <Characters>9119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5</cp:revision>
  <dcterms:created xsi:type="dcterms:W3CDTF">2024-04-22T12:30:00Z</dcterms:created>
  <dcterms:modified xsi:type="dcterms:W3CDTF">2024-05-28T02:17:00Z</dcterms:modified>
</cp:coreProperties>
</file>