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B2A4F" w14:textId="68664586" w:rsidR="00911569" w:rsidRPr="00197094" w:rsidRDefault="00911569" w:rsidP="00911569">
      <w:pPr>
        <w:jc w:val="both"/>
        <w:rPr>
          <w:rFonts w:ascii="Abadi" w:hAnsi="Abadi"/>
          <w:sz w:val="24"/>
          <w:szCs w:val="24"/>
        </w:rPr>
      </w:pPr>
      <w:bookmarkStart w:id="0" w:name="_Hlk178972497"/>
      <w:r w:rsidRPr="00197094">
        <w:rPr>
          <w:rFonts w:ascii="Abadi" w:hAnsi="Abadi"/>
          <w:sz w:val="24"/>
          <w:szCs w:val="24"/>
        </w:rPr>
        <w:t>Impulsando el progreso - Cómo la infraestructura pública digital está transformando América Latina y el Caribe</w:t>
      </w:r>
    </w:p>
    <w:bookmarkEnd w:id="0"/>
    <w:p w14:paraId="27631079" w14:textId="77777777" w:rsidR="00911569" w:rsidRPr="0093682B" w:rsidRDefault="00197094" w:rsidP="00911569">
      <w:pPr>
        <w:numPr>
          <w:ilvl w:val="0"/>
          <w:numId w:val="1"/>
        </w:numPr>
        <w:spacing w:after="0"/>
        <w:jc w:val="both"/>
      </w:pPr>
      <w:r w:rsidRPr="0093682B">
        <w:fldChar w:fldCharType="begin"/>
      </w:r>
      <w:r w:rsidRPr="0093682B">
        <w:instrText xml:space="preserve"> HYPERLINK "https://blogs.worldbank.org/en/team/s/sharmista-appaya" </w:instrText>
      </w:r>
      <w:r w:rsidRPr="0093682B">
        <w:fldChar w:fldCharType="separate"/>
      </w:r>
      <w:r w:rsidR="00911569" w:rsidRPr="0093682B">
        <w:rPr>
          <w:rStyle w:val="Hipervnculo"/>
        </w:rPr>
        <w:t>Sharmista Appaya</w:t>
      </w:r>
      <w:r w:rsidRPr="0093682B">
        <w:rPr>
          <w:rStyle w:val="Hipervnculo"/>
        </w:rPr>
        <w:fldChar w:fldCharType="end"/>
      </w:r>
    </w:p>
    <w:p w14:paraId="1E7BC62E" w14:textId="77777777" w:rsidR="00911569" w:rsidRPr="0093682B" w:rsidRDefault="0093682B" w:rsidP="00911569">
      <w:pPr>
        <w:numPr>
          <w:ilvl w:val="0"/>
          <w:numId w:val="1"/>
        </w:numPr>
        <w:spacing w:after="0"/>
        <w:jc w:val="both"/>
      </w:pPr>
      <w:hyperlink r:id="rId5" w:history="1">
        <w:r w:rsidR="00911569" w:rsidRPr="0093682B">
          <w:rPr>
            <w:rStyle w:val="Hipervnculo"/>
          </w:rPr>
          <w:t>David Porteous</w:t>
        </w:r>
      </w:hyperlink>
    </w:p>
    <w:p w14:paraId="0D6E8C7C" w14:textId="77777777" w:rsidR="00911569" w:rsidRPr="0093682B" w:rsidRDefault="0093682B" w:rsidP="00911569">
      <w:pPr>
        <w:numPr>
          <w:ilvl w:val="0"/>
          <w:numId w:val="1"/>
        </w:numPr>
        <w:spacing w:after="0"/>
        <w:jc w:val="both"/>
      </w:pPr>
      <w:hyperlink r:id="rId6" w:history="1">
        <w:r w:rsidR="00911569" w:rsidRPr="0093682B">
          <w:rPr>
            <w:rStyle w:val="Hipervnculo"/>
          </w:rPr>
          <w:t>Axel Rifon Pérez</w:t>
        </w:r>
      </w:hyperlink>
    </w:p>
    <w:p w14:paraId="6510263E" w14:textId="46CB7C6B" w:rsidR="00911569" w:rsidRPr="0093682B" w:rsidRDefault="0093682B" w:rsidP="00911569">
      <w:pPr>
        <w:jc w:val="both"/>
      </w:pPr>
      <w:r w:rsidRPr="0093682B">
        <w:t>S</w:t>
      </w:r>
      <w:r w:rsidR="00911569" w:rsidRPr="0093682B">
        <w:t>eptiembre 24, 2024</w:t>
      </w:r>
    </w:p>
    <w:p w14:paraId="0C117674" w14:textId="1AF09D76" w:rsidR="00911569" w:rsidRDefault="00911569" w:rsidP="00911569">
      <w:pPr>
        <w:spacing w:after="0"/>
        <w:jc w:val="both"/>
      </w:pPr>
      <w:r w:rsidRPr="00911569">
        <w:rPr>
          <w:noProof/>
        </w:rPr>
        <w:drawing>
          <wp:inline distT="0" distB="0" distL="0" distR="0" wp14:anchorId="1BD56FB1" wp14:editId="0F3224F2">
            <wp:extent cx="5612130" cy="27965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796540"/>
                    </a:xfrm>
                    <a:prstGeom prst="rect">
                      <a:avLst/>
                    </a:prstGeom>
                  </pic:spPr>
                </pic:pic>
              </a:graphicData>
            </a:graphic>
          </wp:inline>
        </w:drawing>
      </w:r>
    </w:p>
    <w:p w14:paraId="1D676396" w14:textId="09047BE3" w:rsidR="00911569" w:rsidRPr="00911569" w:rsidRDefault="00911569" w:rsidP="00911569">
      <w:pPr>
        <w:jc w:val="both"/>
        <w:rPr>
          <w:sz w:val="20"/>
          <w:szCs w:val="20"/>
        </w:rPr>
      </w:pPr>
      <w:r w:rsidRPr="00911569">
        <w:rPr>
          <w:sz w:val="20"/>
          <w:szCs w:val="20"/>
        </w:rPr>
        <w:t>La Infraestructura Pública Digital (DIP) está en el corazón de la revolución digital que azota a América Latina y el Caribe. © Shutterstock (en inglés)</w:t>
      </w:r>
    </w:p>
    <w:p w14:paraId="22642FE9" w14:textId="0BBB005F" w:rsidR="00911569" w:rsidRPr="00911569" w:rsidRDefault="00911569" w:rsidP="00911569">
      <w:pPr>
        <w:jc w:val="both"/>
      </w:pPr>
      <w:r w:rsidRPr="00911569">
        <w:t>A medida que la revolución digital se extiende por América Latina y el Caribe (ALC), la Infraestructura Pública Digital (DIP) está en el centro de este cambio.</w:t>
      </w:r>
      <w:r w:rsidR="0093682B">
        <w:t xml:space="preserve"> </w:t>
      </w:r>
      <w:hyperlink r:id="rId8" w:history="1">
        <w:r w:rsidRPr="00911569">
          <w:rPr>
            <w:rStyle w:val="Hipervnculo"/>
          </w:rPr>
          <w:t>DPI se refiere a los sistemas esenciales que hacen que los servicios digitales sean accesibles para todos. Es la plomería digital común que admite identidades digitales, sistemas de pago y redes de intercambio de datos.</w:t>
        </w:r>
      </w:hyperlink>
      <w:r w:rsidR="0093682B">
        <w:t xml:space="preserve"> </w:t>
      </w:r>
      <w:r w:rsidRPr="00911569">
        <w:t>Pero, ¿cómo avanza la región de ALC en la construcción de estos servicios digitales críticos?</w:t>
      </w:r>
    </w:p>
    <w:p w14:paraId="788EBCE2" w14:textId="11C01E20" w:rsidR="00911569" w:rsidRDefault="00911569" w:rsidP="00911569">
      <w:pPr>
        <w:jc w:val="both"/>
      </w:pPr>
      <w:r w:rsidRPr="00911569">
        <w:t>En este blog se ofrece un resumen de las principales conclusiones de un informe conjunto elaborado por el Grupo Banco Mundial y el Banco Interamericano de Desarrollo (BID). El informe profundiza en el contexto específico del DPI en ALC, destacando su importancia, su estado actual y los desafíos y oportunidades que se avecinan.</w:t>
      </w:r>
    </w:p>
    <w:p w14:paraId="16F10FA2" w14:textId="77777777" w:rsidR="00911569" w:rsidRPr="00911569" w:rsidRDefault="00911569" w:rsidP="00911569">
      <w:pPr>
        <w:jc w:val="both"/>
      </w:pPr>
      <w:r w:rsidRPr="00911569">
        <w:rPr>
          <w:b/>
          <w:bCs/>
        </w:rPr>
        <w:t>¿Qué es?</w:t>
      </w:r>
    </w:p>
    <w:p w14:paraId="38F17220" w14:textId="37A795D3" w:rsidR="00911569" w:rsidRPr="00911569" w:rsidRDefault="0093682B" w:rsidP="00911569">
      <w:pPr>
        <w:jc w:val="both"/>
      </w:pPr>
      <w:hyperlink r:id="rId9" w:history="1">
        <w:r w:rsidR="00911569" w:rsidRPr="00911569">
          <w:rPr>
            <w:rStyle w:val="Hipervnculo"/>
          </w:rPr>
          <w:t>El enfoque de DPI se centra en la construcción de bloques de construcción digitales fundamentales para el beneficio público. Esto puede incluir sistemas, como la identidad digital, los pagos digitales y el intercambio de datos, que sustentan muchas transacciones digitales en el sector público y privado.</w:t>
        </w:r>
      </w:hyperlink>
      <w:r>
        <w:t xml:space="preserve"> </w:t>
      </w:r>
      <w:r w:rsidR="00911569" w:rsidRPr="00911569">
        <w:t>En lugar de reinventar la rueda para cada nuevo servicio digital, DPI proporciona activos compartidos e interoperables que los proveedores de servicios pueden usar e innovar. A diferencia de las olas anteriores de digitalización, la naturaleza de "beneficio público" del enfoque del DPI hace hincapié en una gobernanza sólida y un diseño centrado en el usuario para proteger los derechos y los datos de las personas.</w:t>
      </w:r>
    </w:p>
    <w:p w14:paraId="21B3F8EA" w14:textId="77777777" w:rsidR="00911569" w:rsidRPr="00911569" w:rsidRDefault="00911569" w:rsidP="00911569">
      <w:pPr>
        <w:jc w:val="both"/>
      </w:pPr>
      <w:r w:rsidRPr="00911569">
        <w:rPr>
          <w:b/>
          <w:bCs/>
        </w:rPr>
        <w:lastRenderedPageBreak/>
        <w:t>Figura 1: ¿Qué tiene de diferente el DPI?</w:t>
      </w:r>
    </w:p>
    <w:p w14:paraId="1060E0D5" w14:textId="0E60300E" w:rsidR="00911569" w:rsidRPr="00911569" w:rsidRDefault="00911569" w:rsidP="00911569">
      <w:pPr>
        <w:jc w:val="both"/>
      </w:pPr>
      <w:r w:rsidRPr="00911569">
        <w:rPr>
          <w:noProof/>
        </w:rPr>
        <w:drawing>
          <wp:inline distT="0" distB="0" distL="0" distR="0" wp14:anchorId="1B204136" wp14:editId="32F7D924">
            <wp:extent cx="5612130" cy="20605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060575"/>
                    </a:xfrm>
                    <a:prstGeom prst="rect">
                      <a:avLst/>
                    </a:prstGeom>
                  </pic:spPr>
                </pic:pic>
              </a:graphicData>
            </a:graphic>
          </wp:inline>
        </w:drawing>
      </w:r>
    </w:p>
    <w:p w14:paraId="6F9E0B37" w14:textId="77777777" w:rsidR="00911569" w:rsidRPr="00911569" w:rsidRDefault="00911569" w:rsidP="00911569">
      <w:pPr>
        <w:jc w:val="both"/>
      </w:pPr>
      <w:r w:rsidRPr="00911569">
        <w:rPr>
          <w:b/>
          <w:bCs/>
        </w:rPr>
        <w:t>Cómo recopilamos la información</w:t>
      </w:r>
    </w:p>
    <w:p w14:paraId="1D2133E5" w14:textId="77777777" w:rsidR="00911569" w:rsidRPr="00911569" w:rsidRDefault="00911569" w:rsidP="00911569">
      <w:pPr>
        <w:jc w:val="both"/>
      </w:pPr>
      <w:r w:rsidRPr="00911569">
        <w:t>Para comprender cómo está evolucionando el DPI en ALC, realizamos encuestas y entrevistas con formuladores de políticas y líderes digitales de una muestra de 18 países de ALC, todos los cuales están impulsando transformaciones digitales en sus respectivas regiones. Los resultados proporcionaron una instantánea de las diversas etapas de la implementación del DIP. Por ejemplo, mientras que el 88% de los encuestados conocía el DPI, muchos habían conocido el concepto recientemente, lo que ilustra su novedad.</w:t>
      </w:r>
    </w:p>
    <w:p w14:paraId="1DD095DC" w14:textId="77777777" w:rsidR="00911569" w:rsidRPr="00911569" w:rsidRDefault="00911569" w:rsidP="00911569">
      <w:pPr>
        <w:jc w:val="both"/>
      </w:pPr>
      <w:r w:rsidRPr="00911569">
        <w:rPr>
          <w:b/>
          <w:bCs/>
        </w:rPr>
        <w:t>Madurez del DPI en ALC</w:t>
      </w:r>
    </w:p>
    <w:p w14:paraId="6611DF34" w14:textId="332B99A4" w:rsidR="00911569" w:rsidRDefault="00911569" w:rsidP="00911569">
      <w:pPr>
        <w:jc w:val="both"/>
      </w:pPr>
      <w:r w:rsidRPr="00911569">
        <w:t>El informe revela que, si bien el DIP aún no se refleja explícitamente en la mayoría de las estrategias digitales nacionales, su importancia está creciendo. Los niveles de madurez digital varían ampliamente en América Latina y el Caribe: algunos países recién están comenzando su viaje hacia el DPI, mientras que otros, como Brasil, tienen sistemas avanzados como la plataforma de pago PIX. Por ejemplo, </w:t>
      </w:r>
      <w:hyperlink r:id="rId11" w:history="1">
        <w:r w:rsidRPr="00911569">
          <w:rPr>
            <w:rStyle w:val="Hipervnculo"/>
          </w:rPr>
          <w:t>en junio de 2024, la nueva Estrategia Nacional de Gobierno Digital de Brasil priorizó el desarrollo y la implementación del DIP</w:t>
        </w:r>
      </w:hyperlink>
      <w:r w:rsidRPr="00911569">
        <w:t>. Sin embargo, en muchos países, los sistemas básicos de información pública existentes suelen estar infrautilizados, lo que refleja una amplia gama de progresos.</w:t>
      </w:r>
    </w:p>
    <w:p w14:paraId="2AB20830" w14:textId="0AF0EA97" w:rsidR="0093682B" w:rsidRDefault="0093682B" w:rsidP="00911569">
      <w:pPr>
        <w:jc w:val="both"/>
      </w:pPr>
    </w:p>
    <w:p w14:paraId="57644B77" w14:textId="3DAFFF4E" w:rsidR="0093682B" w:rsidRDefault="0093682B" w:rsidP="00911569">
      <w:pPr>
        <w:jc w:val="both"/>
      </w:pPr>
    </w:p>
    <w:p w14:paraId="23E21C78" w14:textId="346AE5DC" w:rsidR="0093682B" w:rsidRDefault="0093682B" w:rsidP="00911569">
      <w:pPr>
        <w:jc w:val="both"/>
      </w:pPr>
    </w:p>
    <w:p w14:paraId="04010098" w14:textId="35806843" w:rsidR="0093682B" w:rsidRDefault="0093682B" w:rsidP="00911569">
      <w:pPr>
        <w:jc w:val="both"/>
      </w:pPr>
    </w:p>
    <w:p w14:paraId="1A2CB027" w14:textId="3F6E8B87" w:rsidR="0093682B" w:rsidRDefault="0093682B" w:rsidP="00911569">
      <w:pPr>
        <w:jc w:val="both"/>
      </w:pPr>
    </w:p>
    <w:p w14:paraId="0EEB9F33" w14:textId="00472340" w:rsidR="0093682B" w:rsidRDefault="0093682B" w:rsidP="00911569">
      <w:pPr>
        <w:jc w:val="both"/>
      </w:pPr>
    </w:p>
    <w:p w14:paraId="441FF8CF" w14:textId="1998FDA3" w:rsidR="0093682B" w:rsidRDefault="0093682B" w:rsidP="00911569">
      <w:pPr>
        <w:jc w:val="both"/>
      </w:pPr>
    </w:p>
    <w:p w14:paraId="1D470F50" w14:textId="4A233346" w:rsidR="0093682B" w:rsidRDefault="0093682B" w:rsidP="00911569">
      <w:pPr>
        <w:jc w:val="both"/>
      </w:pPr>
    </w:p>
    <w:p w14:paraId="56ACB644" w14:textId="77777777" w:rsidR="00911569" w:rsidRPr="00911569" w:rsidRDefault="00911569" w:rsidP="00911569">
      <w:pPr>
        <w:jc w:val="both"/>
      </w:pPr>
      <w:r w:rsidRPr="00911569">
        <w:rPr>
          <w:b/>
          <w:bCs/>
        </w:rPr>
        <w:lastRenderedPageBreak/>
        <w:t>Figura 2: Sistemas DPI de LAC</w:t>
      </w:r>
    </w:p>
    <w:p w14:paraId="3AD92984" w14:textId="1C0CB23B" w:rsidR="00911569" w:rsidRPr="00911569" w:rsidRDefault="00911569" w:rsidP="00911569">
      <w:pPr>
        <w:jc w:val="both"/>
      </w:pPr>
      <w:r w:rsidRPr="00911569">
        <w:rPr>
          <w:noProof/>
        </w:rPr>
        <w:drawing>
          <wp:inline distT="0" distB="0" distL="0" distR="0" wp14:anchorId="2E1E4804" wp14:editId="721DC703">
            <wp:extent cx="5612130" cy="581469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814695"/>
                    </a:xfrm>
                    <a:prstGeom prst="rect">
                      <a:avLst/>
                    </a:prstGeom>
                  </pic:spPr>
                </pic:pic>
              </a:graphicData>
            </a:graphic>
          </wp:inline>
        </w:drawing>
      </w:r>
    </w:p>
    <w:p w14:paraId="381A8C7D" w14:textId="0F291DE2" w:rsidR="00911569" w:rsidRPr="00911569" w:rsidRDefault="00911569" w:rsidP="00911569">
      <w:pPr>
        <w:jc w:val="both"/>
      </w:pPr>
    </w:p>
    <w:p w14:paraId="6D8C6196" w14:textId="77777777" w:rsidR="00911569" w:rsidRPr="00911569" w:rsidRDefault="00911569" w:rsidP="00911569">
      <w:pPr>
        <w:jc w:val="both"/>
      </w:pPr>
      <w:r w:rsidRPr="00911569">
        <w:rPr>
          <w:b/>
          <w:bCs/>
        </w:rPr>
        <w:t>Conectividad e infraestructura de datos</w:t>
      </w:r>
    </w:p>
    <w:p w14:paraId="3D88B0F4" w14:textId="33F887E1" w:rsidR="00911569" w:rsidRDefault="0093682B" w:rsidP="00911569">
      <w:pPr>
        <w:jc w:val="both"/>
      </w:pPr>
      <w:hyperlink r:id="rId13" w:history="1">
        <w:r w:rsidR="00911569" w:rsidRPr="00911569">
          <w:rPr>
            <w:rStyle w:val="Hipervnculo"/>
          </w:rPr>
          <w:t>Para que DPI funcione de manera efectiva, requiere una infraestructura física sólida, incluidas las redes troncales, la conectividad de backhaul y de última milla, y la capacidad de almacenamiento de datos y cómputo.</w:t>
        </w:r>
      </w:hyperlink>
      <w:r>
        <w:t xml:space="preserve"> </w:t>
      </w:r>
      <w:r w:rsidR="00911569" w:rsidRPr="00911569">
        <w:t>Si bien el término DPI es nuevo en ALC, los cimientos de sus componentes se han establecido a lo largo de varios años. La región ha logrado avances significativos en el establecimiento de la conectividad y la infraestructura de datos necesarias para respaldar el DIP, lo que la coloca por delante de muchas otras regiones en desarrollo. Sin embargo, persisten los desafíos para extender estas redes a áreas rurales desatendidas y de bajos ingresos.</w:t>
      </w:r>
    </w:p>
    <w:p w14:paraId="3FF9450D" w14:textId="77777777" w:rsidR="00911569" w:rsidRPr="00911569" w:rsidRDefault="00911569" w:rsidP="00911569">
      <w:pPr>
        <w:jc w:val="both"/>
      </w:pPr>
      <w:r w:rsidRPr="00911569">
        <w:rPr>
          <w:b/>
          <w:bCs/>
        </w:rPr>
        <w:lastRenderedPageBreak/>
        <w:t>DPI con características LAC</w:t>
      </w:r>
    </w:p>
    <w:p w14:paraId="58DAD757" w14:textId="77777777" w:rsidR="00911569" w:rsidRPr="00911569" w:rsidRDefault="0093682B" w:rsidP="00911569">
      <w:pPr>
        <w:jc w:val="both"/>
      </w:pPr>
      <w:hyperlink r:id="rId14" w:history="1">
        <w:r w:rsidR="00911569" w:rsidRPr="00911569">
          <w:rPr>
            <w:rStyle w:val="Hipervnculo"/>
          </w:rPr>
          <w:t>Si bien el enfoque de ALC hacia el DIP se alinea con las normas internacionales emergentes, la región tiene varias fortalezas únicas. Un ejemplo notable es el sector de la asistencia social, donde los países de ALC han sido pioneros, operando programas de transferencias monetarias a gran escala</w:t>
        </w:r>
      </w:hyperlink>
      <w:r w:rsidR="00911569" w:rsidRPr="00911569">
        <w:t>. En Colombia y Brasil, un enfoque de bloques de construcción ha simplificado el acceso y la validación de datos en múltiples bases de datos, acelerando y mejorando las evaluaciones de elegibilidad. En Chile, los sistemas de identificación digital mejoran el acceso a los registros de beneficiarios. Los depósitos directos en cuentas bancarias, junto con los sistemas de pago instantáneo, han reducido la necesidad de manejar efectivo. Otro ejemplo es el crecimiento de los servicios transfronterizos de DPI dentro de ALC. Con el apoyo del intercambio de conocimientos entre las agencias de gobierno digital, los países dentro de agrupaciones regionales como el Mercosur y la Alianza del Pacífico ahora están probando activamente métodos de autenticación transfronteriza para sus ciudadanos.</w:t>
      </w:r>
    </w:p>
    <w:p w14:paraId="5E8419B8" w14:textId="77777777" w:rsidR="00911569" w:rsidRPr="00911569" w:rsidRDefault="00911569" w:rsidP="00911569">
      <w:pPr>
        <w:jc w:val="both"/>
      </w:pPr>
      <w:r w:rsidRPr="00911569">
        <w:rPr>
          <w:b/>
          <w:bCs/>
        </w:rPr>
        <w:t>Los retos (y las oportunidades)</w:t>
      </w:r>
    </w:p>
    <w:p w14:paraId="0CDB7E04" w14:textId="77777777" w:rsidR="00911569" w:rsidRPr="00911569" w:rsidRDefault="00911569" w:rsidP="00911569">
      <w:pPr>
        <w:jc w:val="both"/>
      </w:pPr>
      <w:r w:rsidRPr="00911569">
        <w:t>A pesar de los avances logrados, varios desafíos dificultan la adopción generalizada de DPI en ALC.</w:t>
      </w:r>
    </w:p>
    <w:p w14:paraId="5B7E0E95" w14:textId="63AC161D" w:rsidR="00911569" w:rsidRPr="00911569" w:rsidRDefault="00911569" w:rsidP="00911569">
      <w:pPr>
        <w:numPr>
          <w:ilvl w:val="0"/>
          <w:numId w:val="3"/>
        </w:numPr>
        <w:jc w:val="both"/>
      </w:pPr>
      <w:r w:rsidRPr="00911569">
        <w:rPr>
          <w:b/>
          <w:bCs/>
        </w:rPr>
        <w:t>Falta de capacidad:</w:t>
      </w:r>
      <w:r w:rsidR="0093682B">
        <w:t xml:space="preserve"> </w:t>
      </w:r>
      <w:r w:rsidRPr="00911569">
        <w:t>Las agencias gubernamentales a menudo carecen de la experiencia técnica y los recursos necesarios para diseñar e implementar el DIP. Este problema se ve agravado por los presupuestos limitados y la dificultad de retener personal calificado en el sector público.</w:t>
      </w:r>
    </w:p>
    <w:p w14:paraId="0E024DA3" w14:textId="38A58794" w:rsidR="00911569" w:rsidRPr="00911569" w:rsidRDefault="00911569" w:rsidP="00911569">
      <w:pPr>
        <w:numPr>
          <w:ilvl w:val="0"/>
          <w:numId w:val="3"/>
        </w:numPr>
        <w:jc w:val="both"/>
      </w:pPr>
      <w:r w:rsidRPr="00911569">
        <w:rPr>
          <w:b/>
          <w:bCs/>
        </w:rPr>
        <w:t>Baja confianza ciudadana:</w:t>
      </w:r>
      <w:r w:rsidR="0093682B">
        <w:t xml:space="preserve"> </w:t>
      </w:r>
      <w:r w:rsidRPr="00911569">
        <w:t>La confianza pública en los servicios digitales sigue siendo baja en muchos lugares, debido a las preocupaciones sobre la privacidad de los datos, la seguridad y la fiabilidad de los sistemas, lo que limita la adopción Para generar confianza, será necesario abordar estas preocupaciones.</w:t>
      </w:r>
    </w:p>
    <w:p w14:paraId="09692216" w14:textId="111C5AE6" w:rsidR="00911569" w:rsidRPr="00911569" w:rsidRDefault="00911569" w:rsidP="00911569">
      <w:pPr>
        <w:numPr>
          <w:ilvl w:val="0"/>
          <w:numId w:val="3"/>
        </w:numPr>
        <w:jc w:val="both"/>
      </w:pPr>
      <w:r w:rsidRPr="00911569">
        <w:rPr>
          <w:b/>
          <w:bCs/>
        </w:rPr>
        <w:t>Asequibilidad y accesibilidad:</w:t>
      </w:r>
      <w:r w:rsidR="0093682B">
        <w:t xml:space="preserve"> </w:t>
      </w:r>
      <w:r w:rsidRPr="00911569">
        <w:t>El alto costo de los dispositivos y los servicios de Internet es una barrera importante para la inclusión digital. Garantizar que el DIP sea accesible para todos los ciudadanos, independientemente de sus ingresos o ubicación, es esencial para su éxito.</w:t>
      </w:r>
    </w:p>
    <w:p w14:paraId="214D5E7E" w14:textId="7FAEC8EB" w:rsidR="00911569" w:rsidRDefault="00911569" w:rsidP="00911569">
      <w:pPr>
        <w:numPr>
          <w:ilvl w:val="0"/>
          <w:numId w:val="3"/>
        </w:numPr>
        <w:jc w:val="both"/>
      </w:pPr>
      <w:r w:rsidRPr="00911569">
        <w:rPr>
          <w:b/>
          <w:bCs/>
        </w:rPr>
        <w:t>Desafíos regulatorios y de política:</w:t>
      </w:r>
      <w:r w:rsidR="0093682B">
        <w:t xml:space="preserve"> </w:t>
      </w:r>
      <w:r w:rsidRPr="00911569">
        <w:t>Es posible que los procesos de adquisición y presupuestación existentes no sean propicios para el desarrollo del DIP. Los gobiernos tendrán que revisar y ajustar sus reglamentos para facilitar la adopción del DIP, incluida la consideración del uso de software de código abierto cuando proceda.</w:t>
      </w:r>
    </w:p>
    <w:p w14:paraId="52BA9B91" w14:textId="6F5EE437" w:rsidR="00911569" w:rsidRDefault="00911569" w:rsidP="00911569">
      <w:pPr>
        <w:jc w:val="both"/>
      </w:pPr>
    </w:p>
    <w:p w14:paraId="26661422" w14:textId="351F2376" w:rsidR="0093682B" w:rsidRDefault="0093682B" w:rsidP="00911569">
      <w:pPr>
        <w:jc w:val="both"/>
      </w:pPr>
    </w:p>
    <w:p w14:paraId="06A027CF" w14:textId="4923DDAE" w:rsidR="0093682B" w:rsidRDefault="0093682B" w:rsidP="00911569">
      <w:pPr>
        <w:jc w:val="both"/>
      </w:pPr>
    </w:p>
    <w:p w14:paraId="7FFC3FDD" w14:textId="0B2AF175" w:rsidR="0093682B" w:rsidRDefault="0093682B" w:rsidP="00911569">
      <w:pPr>
        <w:jc w:val="both"/>
      </w:pPr>
    </w:p>
    <w:p w14:paraId="097DC5D6" w14:textId="391B5C4A" w:rsidR="0093682B" w:rsidRDefault="0093682B" w:rsidP="00911569">
      <w:pPr>
        <w:jc w:val="both"/>
      </w:pPr>
    </w:p>
    <w:p w14:paraId="69B0498A" w14:textId="2B0217FD" w:rsidR="0093682B" w:rsidRDefault="0093682B" w:rsidP="00911569">
      <w:pPr>
        <w:jc w:val="both"/>
      </w:pPr>
    </w:p>
    <w:p w14:paraId="0A5F0B1F" w14:textId="77777777" w:rsidR="0093682B" w:rsidRDefault="0093682B" w:rsidP="00911569">
      <w:pPr>
        <w:jc w:val="both"/>
      </w:pPr>
    </w:p>
    <w:p w14:paraId="302EB99A" w14:textId="77777777" w:rsidR="00911569" w:rsidRPr="00911569" w:rsidRDefault="00911569" w:rsidP="00911569">
      <w:pPr>
        <w:jc w:val="both"/>
      </w:pPr>
      <w:r w:rsidRPr="00911569">
        <w:rPr>
          <w:b/>
          <w:bCs/>
        </w:rPr>
        <w:lastRenderedPageBreak/>
        <w:t>Gráfico 3: Barreras más citadas para el despliegue de DPI en ALC</w:t>
      </w:r>
    </w:p>
    <w:p w14:paraId="0B931AC5" w14:textId="746672D7" w:rsidR="00911569" w:rsidRPr="00911569" w:rsidRDefault="00911569" w:rsidP="00911569">
      <w:pPr>
        <w:jc w:val="both"/>
      </w:pPr>
      <w:r w:rsidRPr="00911569">
        <w:rPr>
          <w:noProof/>
        </w:rPr>
        <w:drawing>
          <wp:inline distT="0" distB="0" distL="0" distR="0" wp14:anchorId="195087A3" wp14:editId="61776B08">
            <wp:extent cx="5612130" cy="26085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608580"/>
                    </a:xfrm>
                    <a:prstGeom prst="rect">
                      <a:avLst/>
                    </a:prstGeom>
                  </pic:spPr>
                </pic:pic>
              </a:graphicData>
            </a:graphic>
          </wp:inline>
        </w:drawing>
      </w:r>
    </w:p>
    <w:p w14:paraId="2576B888" w14:textId="77777777" w:rsidR="00911569" w:rsidRPr="00911569" w:rsidRDefault="00911569" w:rsidP="00911569">
      <w:pPr>
        <w:jc w:val="both"/>
      </w:pPr>
      <w:r w:rsidRPr="00911569">
        <w:rPr>
          <w:b/>
          <w:bCs/>
        </w:rPr>
        <w:t>Recomendaciones para avanzar en el DPI en ALC</w:t>
      </w:r>
    </w:p>
    <w:p w14:paraId="5691FF63" w14:textId="77777777" w:rsidR="00911569" w:rsidRPr="00911569" w:rsidRDefault="00911569" w:rsidP="00911569">
      <w:pPr>
        <w:jc w:val="both"/>
      </w:pPr>
      <w:r w:rsidRPr="00911569">
        <w:t>El informe ofrece varias recomendaciones para superar estas barreras:</w:t>
      </w:r>
    </w:p>
    <w:p w14:paraId="39FF6BD5" w14:textId="09671246" w:rsidR="00911569" w:rsidRPr="00911569" w:rsidRDefault="00911569" w:rsidP="00911569">
      <w:pPr>
        <w:numPr>
          <w:ilvl w:val="0"/>
          <w:numId w:val="4"/>
        </w:numPr>
        <w:jc w:val="both"/>
      </w:pPr>
      <w:r w:rsidRPr="00911569">
        <w:rPr>
          <w:b/>
          <w:bCs/>
        </w:rPr>
        <w:t>Impulse la conectividad:</w:t>
      </w:r>
      <w:r w:rsidR="0093682B">
        <w:t xml:space="preserve"> </w:t>
      </w:r>
      <w:r w:rsidRPr="00911569">
        <w:t>Invertir en infraestructura física para apoyar el DPI, asegurando que todas las regiones, incluidas las zonas rurales, estén conectadas.</w:t>
      </w:r>
    </w:p>
    <w:p w14:paraId="16D88F51" w14:textId="4CC21EA4" w:rsidR="00911569" w:rsidRPr="00911569" w:rsidRDefault="00911569" w:rsidP="00911569">
      <w:pPr>
        <w:numPr>
          <w:ilvl w:val="0"/>
          <w:numId w:val="4"/>
        </w:numPr>
        <w:jc w:val="both"/>
      </w:pPr>
      <w:r w:rsidRPr="00911569">
        <w:rPr>
          <w:b/>
          <w:bCs/>
        </w:rPr>
        <w:t>Desarrollar la experiencia del gobierno:</w:t>
      </w:r>
      <w:r w:rsidR="0093682B">
        <w:t xml:space="preserve"> </w:t>
      </w:r>
      <w:r w:rsidRPr="00911569">
        <w:t>Mejorar la capacidad técnica de los organismos gubernamentales para diseñar y gestionar sistemas de DPI mediante el intercambio regional de conocimientos y la capacitación especializada.</w:t>
      </w:r>
    </w:p>
    <w:p w14:paraId="0CFECE1A" w14:textId="7DE8B0BA" w:rsidR="00911569" w:rsidRPr="00911569" w:rsidRDefault="00911569" w:rsidP="00911569">
      <w:pPr>
        <w:numPr>
          <w:ilvl w:val="0"/>
          <w:numId w:val="4"/>
        </w:numPr>
        <w:jc w:val="both"/>
      </w:pPr>
      <w:r w:rsidRPr="00911569">
        <w:rPr>
          <w:b/>
          <w:bCs/>
        </w:rPr>
        <w:t>Promover la confianza y la inclusión:</w:t>
      </w:r>
      <w:r w:rsidR="0093682B">
        <w:t xml:space="preserve"> </w:t>
      </w:r>
      <w:r w:rsidRPr="00911569">
        <w:t>Aplique normas sólidas de privacidad y seguridad de los datos para generar confianza, al tiempo que garantiza que el DPI sea inclusivo y accesible para todos.</w:t>
      </w:r>
    </w:p>
    <w:p w14:paraId="26356D59" w14:textId="7FE22F1F" w:rsidR="00911569" w:rsidRPr="00911569" w:rsidRDefault="00911569" w:rsidP="00911569">
      <w:pPr>
        <w:numPr>
          <w:ilvl w:val="0"/>
          <w:numId w:val="4"/>
        </w:numPr>
        <w:jc w:val="both"/>
      </w:pPr>
      <w:r w:rsidRPr="00911569">
        <w:rPr>
          <w:b/>
          <w:bCs/>
        </w:rPr>
        <w:t>Fomentar la innovación y las asociaciones:</w:t>
      </w:r>
      <w:r w:rsidR="0093682B">
        <w:t xml:space="preserve"> </w:t>
      </w:r>
      <w:r w:rsidRPr="00911569">
        <w:t>Fomentar la colaboración público-privada y explorar esquemas de financiamiento abierto para escalar y mejorar el DIP.</w:t>
      </w:r>
    </w:p>
    <w:p w14:paraId="6AB0C81F" w14:textId="04A026F2" w:rsidR="00911569" w:rsidRPr="00911569" w:rsidRDefault="00911569" w:rsidP="00911569">
      <w:pPr>
        <w:numPr>
          <w:ilvl w:val="0"/>
          <w:numId w:val="4"/>
        </w:numPr>
        <w:jc w:val="both"/>
      </w:pPr>
      <w:r w:rsidRPr="00911569">
        <w:rPr>
          <w:b/>
          <w:bCs/>
        </w:rPr>
        <w:t>Adopte un diseño modular:</w:t>
      </w:r>
      <w:r w:rsidR="0093682B">
        <w:t xml:space="preserve"> </w:t>
      </w:r>
      <w:r w:rsidRPr="00911569">
        <w:t>Cree sistemas DPI que sean modulares y reutilizables en todos los sectores para aumentar la eficiencia y ahorrar costos.</w:t>
      </w:r>
    </w:p>
    <w:p w14:paraId="1AFA3078" w14:textId="77777777" w:rsidR="00911569" w:rsidRPr="00911569" w:rsidRDefault="00911569" w:rsidP="00911569">
      <w:pPr>
        <w:jc w:val="both"/>
      </w:pPr>
      <w:r w:rsidRPr="00911569">
        <w:rPr>
          <w:b/>
          <w:bCs/>
        </w:rPr>
        <w:t>Conclusión</w:t>
      </w:r>
    </w:p>
    <w:p w14:paraId="0B2231F4" w14:textId="77777777" w:rsidR="00911569" w:rsidRPr="00911569" w:rsidRDefault="00911569" w:rsidP="00911569">
      <w:pPr>
        <w:jc w:val="both"/>
      </w:pPr>
      <w:r w:rsidRPr="00911569">
        <w:t>El futuro del DIP en América Latina y el Caribe es brillante, pero la realización de todo su potencial requerirá el esfuerzo de todos los sectores: público, privado y de la sociedad civil. Si bien la región ha sentado las bases para un DPI efectivo, persisten desafíos, desde los distintos niveles de madurez digital hasta los obstáculos de implementación profundamente arraigados. Pero estas barreras no son infranqueables. Al abordarlos de frente, ALC puede liberar el potencial transformador de DPI, impulsando un crecimiento inclusivo que llegue a todos los rincones de la sociedad. El futuro digital está al alcance de la mano y, con los pasos adecuados, puede convertirse en una realidad para todos.</w:t>
      </w:r>
    </w:p>
    <w:p w14:paraId="39E3269F" w14:textId="7E47542A" w:rsidR="00911569" w:rsidRPr="00911569" w:rsidRDefault="00911569" w:rsidP="00911569">
      <w:pPr>
        <w:jc w:val="both"/>
      </w:pPr>
      <w:r w:rsidRPr="00911569">
        <w:rPr>
          <w:i/>
          <w:iCs/>
        </w:rPr>
        <w:lastRenderedPageBreak/>
        <w:t>¿Quieres saber más?</w:t>
      </w:r>
      <w:r w:rsidR="0093682B">
        <w:t xml:space="preserve"> </w:t>
      </w:r>
      <w:r w:rsidRPr="00911569">
        <w:rPr>
          <w:i/>
          <w:iCs/>
        </w:rPr>
        <w:t>Descargue el informe completo</w:t>
      </w:r>
      <w:r w:rsidR="0093682B">
        <w:rPr>
          <w:i/>
          <w:iCs/>
        </w:rPr>
        <w:t xml:space="preserve"> </w:t>
      </w:r>
      <w:hyperlink r:id="rId16" w:history="1">
        <w:r w:rsidRPr="00911569">
          <w:rPr>
            <w:rStyle w:val="Hipervnculo"/>
            <w:i/>
            <w:iCs/>
          </w:rPr>
          <w:t>aquí</w:t>
        </w:r>
      </w:hyperlink>
      <w:r w:rsidR="0093682B">
        <w:rPr>
          <w:i/>
          <w:iCs/>
        </w:rPr>
        <w:t xml:space="preserve"> </w:t>
      </w:r>
      <w:r w:rsidRPr="00911569">
        <w:rPr>
          <w:i/>
          <w:iCs/>
        </w:rPr>
        <w:t>y explore cómo el DPI puede transformar América Latina y el Caribe.</w:t>
      </w:r>
    </w:p>
    <w:p w14:paraId="5A4D7874" w14:textId="77777777" w:rsidR="00911569" w:rsidRPr="00911569" w:rsidRDefault="0093682B" w:rsidP="00911569">
      <w:pPr>
        <w:jc w:val="both"/>
      </w:pPr>
      <w:r>
        <w:pict w14:anchorId="0D21AD89">
          <v:rect id="_x0000_i1025" style="width:630pt;height:.75pt" o:hrpct="0" o:hralign="center" o:hrstd="t" o:hr="t" fillcolor="#a0a0a0" stroked="f"/>
        </w:pict>
      </w:r>
    </w:p>
    <w:p w14:paraId="6912DA0C" w14:textId="77777777" w:rsidR="00911569" w:rsidRPr="0093682B" w:rsidRDefault="0093682B" w:rsidP="00911569">
      <w:pPr>
        <w:numPr>
          <w:ilvl w:val="0"/>
          <w:numId w:val="5"/>
        </w:numPr>
        <w:spacing w:after="0"/>
        <w:jc w:val="both"/>
      </w:pPr>
      <w:hyperlink r:id="rId17" w:tgtFrame="_self" w:history="1">
        <w:r w:rsidR="00911569" w:rsidRPr="0093682B">
          <w:rPr>
            <w:rStyle w:val="Hipervnculo"/>
          </w:rPr>
          <w:t>Desarrollo Digital</w:t>
        </w:r>
      </w:hyperlink>
    </w:p>
    <w:p w14:paraId="1343EB62" w14:textId="77777777" w:rsidR="00911569" w:rsidRPr="0093682B" w:rsidRDefault="0093682B" w:rsidP="00911569">
      <w:pPr>
        <w:numPr>
          <w:ilvl w:val="0"/>
          <w:numId w:val="5"/>
        </w:numPr>
        <w:spacing w:after="0"/>
        <w:jc w:val="both"/>
      </w:pPr>
      <w:hyperlink r:id="rId18" w:tgtFrame="_self" w:history="1">
        <w:r w:rsidR="00911569" w:rsidRPr="0093682B">
          <w:rPr>
            <w:rStyle w:val="Hipervnculo"/>
          </w:rPr>
          <w:t>Brasil</w:t>
        </w:r>
      </w:hyperlink>
    </w:p>
    <w:p w14:paraId="2FA9CD18" w14:textId="77777777" w:rsidR="00911569" w:rsidRPr="0093682B" w:rsidRDefault="0093682B" w:rsidP="00911569">
      <w:pPr>
        <w:numPr>
          <w:ilvl w:val="0"/>
          <w:numId w:val="5"/>
        </w:numPr>
        <w:spacing w:after="0"/>
        <w:jc w:val="both"/>
      </w:pPr>
      <w:hyperlink r:id="rId19" w:tgtFrame="_self" w:history="1">
        <w:r w:rsidR="00911569" w:rsidRPr="0093682B">
          <w:rPr>
            <w:rStyle w:val="Hipervnculo"/>
          </w:rPr>
          <w:t>Chile</w:t>
        </w:r>
      </w:hyperlink>
    </w:p>
    <w:p w14:paraId="202DD7EE" w14:textId="77777777" w:rsidR="00911569" w:rsidRPr="0093682B" w:rsidRDefault="0093682B" w:rsidP="00911569">
      <w:pPr>
        <w:numPr>
          <w:ilvl w:val="0"/>
          <w:numId w:val="5"/>
        </w:numPr>
        <w:jc w:val="both"/>
      </w:pPr>
      <w:hyperlink r:id="rId20" w:tgtFrame="_self" w:history="1">
        <w:r w:rsidR="00911569" w:rsidRPr="0093682B">
          <w:rPr>
            <w:rStyle w:val="Hipervnculo"/>
          </w:rPr>
          <w:t>Colombia</w:t>
        </w:r>
      </w:hyperlink>
    </w:p>
    <w:p w14:paraId="19C18082" w14:textId="13F82C7A" w:rsidR="00911569" w:rsidRPr="0093682B" w:rsidRDefault="00911569" w:rsidP="00911569">
      <w:pPr>
        <w:jc w:val="both"/>
      </w:pPr>
      <w:r w:rsidRPr="0093682B">
        <w:t>Obtenga actualizaci</w:t>
      </w:r>
      <w:r w:rsidR="0093682B">
        <w:t>ó</w:t>
      </w:r>
      <w:r w:rsidRPr="0093682B">
        <w:t>n</w:t>
      </w:r>
    </w:p>
    <w:p w14:paraId="56B92B60" w14:textId="0D5A70C1" w:rsidR="00AB1250" w:rsidRDefault="00AB1250" w:rsidP="00911569">
      <w:pPr>
        <w:jc w:val="both"/>
      </w:pPr>
    </w:p>
    <w:p w14:paraId="7AD79D34" w14:textId="32CEED4F" w:rsidR="00911569" w:rsidRDefault="00911569" w:rsidP="00911569">
      <w:pPr>
        <w:jc w:val="both"/>
      </w:pPr>
      <w:r w:rsidRPr="00911569">
        <w:rPr>
          <w:noProof/>
        </w:rPr>
        <w:drawing>
          <wp:inline distT="0" distB="0" distL="0" distR="0" wp14:anchorId="6BB439AA" wp14:editId="46FDB01F">
            <wp:extent cx="5612130" cy="297053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970530"/>
                    </a:xfrm>
                    <a:prstGeom prst="rect">
                      <a:avLst/>
                    </a:prstGeom>
                  </pic:spPr>
                </pic:pic>
              </a:graphicData>
            </a:graphic>
          </wp:inline>
        </w:drawing>
      </w:r>
    </w:p>
    <w:p w14:paraId="4772B0E3" w14:textId="77777777" w:rsidR="0093682B" w:rsidRDefault="0093682B" w:rsidP="00911569">
      <w:pPr>
        <w:jc w:val="both"/>
      </w:pPr>
    </w:p>
    <w:sectPr w:rsidR="0093682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5BB"/>
    <w:multiLevelType w:val="multilevel"/>
    <w:tmpl w:val="B058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B368F"/>
    <w:multiLevelType w:val="multilevel"/>
    <w:tmpl w:val="7AB61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92B3B"/>
    <w:multiLevelType w:val="multilevel"/>
    <w:tmpl w:val="461A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148E8"/>
    <w:multiLevelType w:val="multilevel"/>
    <w:tmpl w:val="56A0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512B53"/>
    <w:multiLevelType w:val="multilevel"/>
    <w:tmpl w:val="721A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69"/>
    <w:rsid w:val="00197094"/>
    <w:rsid w:val="00911569"/>
    <w:rsid w:val="0093682B"/>
    <w:rsid w:val="00AB12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757D5F"/>
  <w15:chartTrackingRefBased/>
  <w15:docId w15:val="{45288AED-D08D-4925-89DF-F14E1B554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1569"/>
    <w:rPr>
      <w:color w:val="0563C1" w:themeColor="hyperlink"/>
      <w:u w:val="single"/>
    </w:rPr>
  </w:style>
  <w:style w:type="character" w:styleId="Mencinsinresolver">
    <w:name w:val="Unresolved Mention"/>
    <w:basedOn w:val="Fuentedeprrafopredeter"/>
    <w:uiPriority w:val="99"/>
    <w:semiHidden/>
    <w:unhideWhenUsed/>
    <w:rsid w:val="00911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065791">
      <w:bodyDiv w:val="1"/>
      <w:marLeft w:val="0"/>
      <w:marRight w:val="0"/>
      <w:marTop w:val="0"/>
      <w:marBottom w:val="0"/>
      <w:divBdr>
        <w:top w:val="none" w:sz="0" w:space="0" w:color="auto"/>
        <w:left w:val="none" w:sz="0" w:space="0" w:color="auto"/>
        <w:bottom w:val="none" w:sz="0" w:space="0" w:color="auto"/>
        <w:right w:val="none" w:sz="0" w:space="0" w:color="auto"/>
      </w:divBdr>
      <w:divsChild>
        <w:div w:id="1056784946">
          <w:marLeft w:val="0"/>
          <w:marRight w:val="0"/>
          <w:marTop w:val="0"/>
          <w:marBottom w:val="0"/>
          <w:divBdr>
            <w:top w:val="none" w:sz="0" w:space="0" w:color="auto"/>
            <w:left w:val="none" w:sz="0" w:space="0" w:color="auto"/>
            <w:bottom w:val="none" w:sz="0" w:space="0" w:color="auto"/>
            <w:right w:val="none" w:sz="0" w:space="0" w:color="auto"/>
          </w:divBdr>
          <w:divsChild>
            <w:div w:id="1017586462">
              <w:marLeft w:val="0"/>
              <w:marRight w:val="0"/>
              <w:marTop w:val="0"/>
              <w:marBottom w:val="0"/>
              <w:divBdr>
                <w:top w:val="none" w:sz="0" w:space="0" w:color="auto"/>
                <w:left w:val="none" w:sz="0" w:space="0" w:color="auto"/>
                <w:bottom w:val="none" w:sz="0" w:space="0" w:color="auto"/>
                <w:right w:val="none" w:sz="0" w:space="0" w:color="auto"/>
              </w:divBdr>
              <w:divsChild>
                <w:div w:id="699934254">
                  <w:marLeft w:val="0"/>
                  <w:marRight w:val="0"/>
                  <w:marTop w:val="0"/>
                  <w:marBottom w:val="0"/>
                  <w:divBdr>
                    <w:top w:val="none" w:sz="0" w:space="0" w:color="auto"/>
                    <w:left w:val="none" w:sz="0" w:space="0" w:color="auto"/>
                    <w:bottom w:val="none" w:sz="0" w:space="0" w:color="auto"/>
                    <w:right w:val="none" w:sz="0" w:space="0" w:color="auto"/>
                  </w:divBdr>
                  <w:divsChild>
                    <w:div w:id="1581678008">
                      <w:marLeft w:val="0"/>
                      <w:marRight w:val="0"/>
                      <w:marTop w:val="0"/>
                      <w:marBottom w:val="0"/>
                      <w:divBdr>
                        <w:top w:val="none" w:sz="0" w:space="0" w:color="auto"/>
                        <w:left w:val="none" w:sz="0" w:space="0" w:color="auto"/>
                        <w:bottom w:val="none" w:sz="0" w:space="0" w:color="auto"/>
                        <w:right w:val="none" w:sz="0" w:space="0" w:color="auto"/>
                      </w:divBdr>
                      <w:divsChild>
                        <w:div w:id="1616450560">
                          <w:marLeft w:val="1425"/>
                          <w:marRight w:val="0"/>
                          <w:marTop w:val="0"/>
                          <w:marBottom w:val="0"/>
                          <w:divBdr>
                            <w:top w:val="none" w:sz="0" w:space="0" w:color="auto"/>
                            <w:left w:val="none" w:sz="0" w:space="0" w:color="auto"/>
                            <w:bottom w:val="none" w:sz="0" w:space="0" w:color="auto"/>
                            <w:right w:val="none" w:sz="0" w:space="0" w:color="auto"/>
                          </w:divBdr>
                          <w:divsChild>
                            <w:div w:id="1801338096">
                              <w:marLeft w:val="0"/>
                              <w:marRight w:val="0"/>
                              <w:marTop w:val="0"/>
                              <w:marBottom w:val="0"/>
                              <w:divBdr>
                                <w:top w:val="none" w:sz="0" w:space="0" w:color="auto"/>
                                <w:left w:val="none" w:sz="0" w:space="0" w:color="auto"/>
                                <w:bottom w:val="none" w:sz="0" w:space="0" w:color="auto"/>
                                <w:right w:val="none" w:sz="0" w:space="0" w:color="auto"/>
                              </w:divBdr>
                              <w:divsChild>
                                <w:div w:id="2144616415">
                                  <w:marLeft w:val="0"/>
                                  <w:marRight w:val="0"/>
                                  <w:marTop w:val="0"/>
                                  <w:marBottom w:val="0"/>
                                  <w:divBdr>
                                    <w:top w:val="none" w:sz="0" w:space="0" w:color="auto"/>
                                    <w:left w:val="none" w:sz="0" w:space="0" w:color="auto"/>
                                    <w:bottom w:val="none" w:sz="0" w:space="0" w:color="auto"/>
                                    <w:right w:val="none" w:sz="0" w:space="0" w:color="auto"/>
                                  </w:divBdr>
                                  <w:divsChild>
                                    <w:div w:id="1389062738">
                                      <w:marLeft w:val="0"/>
                                      <w:marRight w:val="0"/>
                                      <w:marTop w:val="0"/>
                                      <w:marBottom w:val="0"/>
                                      <w:divBdr>
                                        <w:top w:val="none" w:sz="0" w:space="0" w:color="auto"/>
                                        <w:left w:val="none" w:sz="0" w:space="0" w:color="auto"/>
                                        <w:bottom w:val="none" w:sz="0" w:space="0" w:color="auto"/>
                                        <w:right w:val="none" w:sz="0" w:space="0" w:color="auto"/>
                                      </w:divBdr>
                                      <w:divsChild>
                                        <w:div w:id="42825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2809461">
                              <w:marLeft w:val="0"/>
                              <w:marRight w:val="0"/>
                              <w:marTop w:val="0"/>
                              <w:marBottom w:val="0"/>
                              <w:divBdr>
                                <w:top w:val="none" w:sz="0" w:space="0" w:color="auto"/>
                                <w:left w:val="none" w:sz="0" w:space="0" w:color="auto"/>
                                <w:bottom w:val="none" w:sz="0" w:space="0" w:color="auto"/>
                                <w:right w:val="none" w:sz="0" w:space="0" w:color="auto"/>
                              </w:divBdr>
                              <w:divsChild>
                                <w:div w:id="12733160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4971539">
                  <w:marLeft w:val="0"/>
                  <w:marRight w:val="0"/>
                  <w:marTop w:val="0"/>
                  <w:marBottom w:val="375"/>
                  <w:divBdr>
                    <w:top w:val="none" w:sz="0" w:space="0" w:color="auto"/>
                    <w:left w:val="none" w:sz="0" w:space="0" w:color="auto"/>
                    <w:bottom w:val="none" w:sz="0" w:space="0" w:color="auto"/>
                    <w:right w:val="none" w:sz="0" w:space="0" w:color="auto"/>
                  </w:divBdr>
                  <w:divsChild>
                    <w:div w:id="2056848375">
                      <w:marLeft w:val="0"/>
                      <w:marRight w:val="0"/>
                      <w:marTop w:val="0"/>
                      <w:marBottom w:val="0"/>
                      <w:divBdr>
                        <w:top w:val="none" w:sz="0" w:space="0" w:color="auto"/>
                        <w:left w:val="none" w:sz="0" w:space="0" w:color="auto"/>
                        <w:bottom w:val="none" w:sz="0" w:space="0" w:color="auto"/>
                        <w:right w:val="none" w:sz="0" w:space="0" w:color="auto"/>
                      </w:divBdr>
                      <w:divsChild>
                        <w:div w:id="1515730384">
                          <w:marLeft w:val="0"/>
                          <w:marRight w:val="0"/>
                          <w:marTop w:val="0"/>
                          <w:marBottom w:val="0"/>
                          <w:divBdr>
                            <w:top w:val="none" w:sz="0" w:space="0" w:color="auto"/>
                            <w:left w:val="none" w:sz="0" w:space="0" w:color="auto"/>
                            <w:bottom w:val="none" w:sz="0" w:space="0" w:color="auto"/>
                            <w:right w:val="none" w:sz="0" w:space="0" w:color="auto"/>
                          </w:divBdr>
                          <w:divsChild>
                            <w:div w:id="2112430161">
                              <w:marLeft w:val="0"/>
                              <w:marRight w:val="0"/>
                              <w:marTop w:val="0"/>
                              <w:marBottom w:val="0"/>
                              <w:divBdr>
                                <w:top w:val="none" w:sz="0" w:space="0" w:color="auto"/>
                                <w:left w:val="none" w:sz="0" w:space="0" w:color="auto"/>
                                <w:bottom w:val="none" w:sz="0" w:space="0" w:color="auto"/>
                                <w:right w:val="none" w:sz="0" w:space="0" w:color="auto"/>
                              </w:divBdr>
                              <w:divsChild>
                                <w:div w:id="14165928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726672">
          <w:marLeft w:val="0"/>
          <w:marRight w:val="0"/>
          <w:marTop w:val="0"/>
          <w:marBottom w:val="0"/>
          <w:divBdr>
            <w:top w:val="none" w:sz="0" w:space="0" w:color="auto"/>
            <w:left w:val="none" w:sz="0" w:space="0" w:color="auto"/>
            <w:bottom w:val="none" w:sz="0" w:space="0" w:color="auto"/>
            <w:right w:val="none" w:sz="0" w:space="0" w:color="auto"/>
          </w:divBdr>
          <w:divsChild>
            <w:div w:id="195965943">
              <w:marLeft w:val="0"/>
              <w:marRight w:val="0"/>
              <w:marTop w:val="0"/>
              <w:marBottom w:val="0"/>
              <w:divBdr>
                <w:top w:val="none" w:sz="0" w:space="0" w:color="auto"/>
                <w:left w:val="none" w:sz="0" w:space="0" w:color="auto"/>
                <w:bottom w:val="none" w:sz="0" w:space="0" w:color="auto"/>
                <w:right w:val="none" w:sz="0" w:space="0" w:color="auto"/>
              </w:divBdr>
              <w:divsChild>
                <w:div w:id="1461805890">
                  <w:marLeft w:val="0"/>
                  <w:marRight w:val="0"/>
                  <w:marTop w:val="0"/>
                  <w:marBottom w:val="0"/>
                  <w:divBdr>
                    <w:top w:val="none" w:sz="0" w:space="0" w:color="auto"/>
                    <w:left w:val="none" w:sz="0" w:space="0" w:color="auto"/>
                    <w:bottom w:val="none" w:sz="0" w:space="0" w:color="auto"/>
                    <w:right w:val="none" w:sz="0" w:space="0" w:color="auto"/>
                  </w:divBdr>
                  <w:divsChild>
                    <w:div w:id="1856459914">
                      <w:marLeft w:val="0"/>
                      <w:marRight w:val="0"/>
                      <w:marTop w:val="0"/>
                      <w:marBottom w:val="0"/>
                      <w:divBdr>
                        <w:top w:val="none" w:sz="0" w:space="0" w:color="auto"/>
                        <w:left w:val="none" w:sz="0" w:space="0" w:color="auto"/>
                        <w:bottom w:val="none" w:sz="0" w:space="0" w:color="auto"/>
                        <w:right w:val="none" w:sz="0" w:space="0" w:color="auto"/>
                      </w:divBdr>
                      <w:divsChild>
                        <w:div w:id="197087427">
                          <w:marLeft w:val="0"/>
                          <w:marRight w:val="0"/>
                          <w:marTop w:val="0"/>
                          <w:marBottom w:val="0"/>
                          <w:divBdr>
                            <w:top w:val="none" w:sz="0" w:space="0" w:color="auto"/>
                            <w:left w:val="none" w:sz="0" w:space="0" w:color="auto"/>
                            <w:bottom w:val="none" w:sz="0" w:space="0" w:color="auto"/>
                            <w:right w:val="none" w:sz="0" w:space="0" w:color="auto"/>
                          </w:divBdr>
                          <w:divsChild>
                            <w:div w:id="1986859343">
                              <w:marLeft w:val="0"/>
                              <w:marRight w:val="0"/>
                              <w:marTop w:val="0"/>
                              <w:marBottom w:val="0"/>
                              <w:divBdr>
                                <w:top w:val="none" w:sz="0" w:space="0" w:color="auto"/>
                                <w:left w:val="none" w:sz="0" w:space="0" w:color="auto"/>
                                <w:bottom w:val="none" w:sz="0" w:space="0" w:color="auto"/>
                                <w:right w:val="none" w:sz="0" w:space="0" w:color="auto"/>
                              </w:divBdr>
                              <w:divsChild>
                                <w:div w:id="131287258">
                                  <w:marLeft w:val="0"/>
                                  <w:marRight w:val="0"/>
                                  <w:marTop w:val="0"/>
                                  <w:marBottom w:val="0"/>
                                  <w:divBdr>
                                    <w:top w:val="none" w:sz="0" w:space="0" w:color="auto"/>
                                    <w:left w:val="none" w:sz="0" w:space="0" w:color="auto"/>
                                    <w:bottom w:val="none" w:sz="0" w:space="0" w:color="auto"/>
                                    <w:right w:val="none" w:sz="0" w:space="0" w:color="auto"/>
                                  </w:divBdr>
                                  <w:divsChild>
                                    <w:div w:id="274531438">
                                      <w:marLeft w:val="0"/>
                                      <w:marRight w:val="0"/>
                                      <w:marTop w:val="0"/>
                                      <w:marBottom w:val="0"/>
                                      <w:divBdr>
                                        <w:top w:val="none" w:sz="0" w:space="0" w:color="auto"/>
                                        <w:left w:val="none" w:sz="0" w:space="0" w:color="auto"/>
                                        <w:bottom w:val="none" w:sz="0" w:space="0" w:color="auto"/>
                                        <w:right w:val="none" w:sz="0" w:space="0" w:color="auto"/>
                                      </w:divBdr>
                                      <w:divsChild>
                                        <w:div w:id="506140450">
                                          <w:marLeft w:val="0"/>
                                          <w:marRight w:val="0"/>
                                          <w:marTop w:val="0"/>
                                          <w:marBottom w:val="0"/>
                                          <w:divBdr>
                                            <w:top w:val="none" w:sz="0" w:space="0" w:color="auto"/>
                                            <w:left w:val="none" w:sz="0" w:space="0" w:color="auto"/>
                                            <w:bottom w:val="none" w:sz="0" w:space="0" w:color="auto"/>
                                            <w:right w:val="none" w:sz="0" w:space="0" w:color="auto"/>
                                          </w:divBdr>
                                          <w:divsChild>
                                            <w:div w:id="875773557">
                                              <w:marLeft w:val="0"/>
                                              <w:marRight w:val="0"/>
                                              <w:marTop w:val="0"/>
                                              <w:marBottom w:val="375"/>
                                              <w:divBdr>
                                                <w:top w:val="none" w:sz="0" w:space="0" w:color="auto"/>
                                                <w:left w:val="none" w:sz="0" w:space="0" w:color="auto"/>
                                                <w:bottom w:val="none" w:sz="0" w:space="0" w:color="auto"/>
                                                <w:right w:val="none" w:sz="0" w:space="0" w:color="auto"/>
                                              </w:divBdr>
                                              <w:divsChild>
                                                <w:div w:id="164248575">
                                                  <w:marLeft w:val="0"/>
                                                  <w:marRight w:val="0"/>
                                                  <w:marTop w:val="0"/>
                                                  <w:marBottom w:val="0"/>
                                                  <w:divBdr>
                                                    <w:top w:val="none" w:sz="0" w:space="0" w:color="auto"/>
                                                    <w:left w:val="none" w:sz="0" w:space="0" w:color="auto"/>
                                                    <w:bottom w:val="none" w:sz="0" w:space="0" w:color="auto"/>
                                                    <w:right w:val="none" w:sz="0" w:space="0" w:color="auto"/>
                                                  </w:divBdr>
                                                </w:div>
                                              </w:divsChild>
                                            </w:div>
                                            <w:div w:id="2096247347">
                                              <w:marLeft w:val="0"/>
                                              <w:marRight w:val="0"/>
                                              <w:marTop w:val="0"/>
                                              <w:marBottom w:val="375"/>
                                              <w:divBdr>
                                                <w:top w:val="none" w:sz="0" w:space="0" w:color="auto"/>
                                                <w:left w:val="none" w:sz="0" w:space="0" w:color="auto"/>
                                                <w:bottom w:val="none" w:sz="0" w:space="0" w:color="auto"/>
                                                <w:right w:val="none" w:sz="0" w:space="0" w:color="auto"/>
                                              </w:divBdr>
                                              <w:divsChild>
                                                <w:div w:id="961380014">
                                                  <w:marLeft w:val="0"/>
                                                  <w:marRight w:val="0"/>
                                                  <w:marTop w:val="0"/>
                                                  <w:marBottom w:val="0"/>
                                                  <w:divBdr>
                                                    <w:top w:val="none" w:sz="0" w:space="0" w:color="auto"/>
                                                    <w:left w:val="none" w:sz="0" w:space="0" w:color="auto"/>
                                                    <w:bottom w:val="none" w:sz="0" w:space="0" w:color="auto"/>
                                                    <w:right w:val="none" w:sz="0" w:space="0" w:color="auto"/>
                                                  </w:divBdr>
                                                </w:div>
                                              </w:divsChild>
                                            </w:div>
                                            <w:div w:id="353657229">
                                              <w:marLeft w:val="0"/>
                                              <w:marRight w:val="0"/>
                                              <w:marTop w:val="0"/>
                                              <w:marBottom w:val="0"/>
                                              <w:divBdr>
                                                <w:top w:val="none" w:sz="0" w:space="0" w:color="auto"/>
                                                <w:left w:val="none" w:sz="0" w:space="0" w:color="auto"/>
                                                <w:bottom w:val="none" w:sz="0" w:space="0" w:color="auto"/>
                                                <w:right w:val="none" w:sz="0" w:space="0" w:color="auto"/>
                                              </w:divBdr>
                                              <w:divsChild>
                                                <w:div w:id="1784571418">
                                                  <w:marLeft w:val="0"/>
                                                  <w:marRight w:val="0"/>
                                                  <w:marTop w:val="0"/>
                                                  <w:marBottom w:val="0"/>
                                                  <w:divBdr>
                                                    <w:top w:val="none" w:sz="0" w:space="0" w:color="auto"/>
                                                    <w:left w:val="none" w:sz="0" w:space="0" w:color="auto"/>
                                                    <w:bottom w:val="none" w:sz="0" w:space="0" w:color="auto"/>
                                                    <w:right w:val="none" w:sz="0" w:space="0" w:color="auto"/>
                                                  </w:divBdr>
                                                </w:div>
                                              </w:divsChild>
                                            </w:div>
                                            <w:div w:id="796752459">
                                              <w:marLeft w:val="0"/>
                                              <w:marRight w:val="0"/>
                                              <w:marTop w:val="0"/>
                                              <w:marBottom w:val="375"/>
                                              <w:divBdr>
                                                <w:top w:val="none" w:sz="0" w:space="0" w:color="auto"/>
                                                <w:left w:val="none" w:sz="0" w:space="0" w:color="auto"/>
                                                <w:bottom w:val="none" w:sz="0" w:space="0" w:color="auto"/>
                                                <w:right w:val="none" w:sz="0" w:space="0" w:color="auto"/>
                                              </w:divBdr>
                                              <w:divsChild>
                                                <w:div w:id="1931967548">
                                                  <w:marLeft w:val="0"/>
                                                  <w:marRight w:val="0"/>
                                                  <w:marTop w:val="0"/>
                                                  <w:marBottom w:val="0"/>
                                                  <w:divBdr>
                                                    <w:top w:val="none" w:sz="0" w:space="0" w:color="auto"/>
                                                    <w:left w:val="none" w:sz="0" w:space="0" w:color="auto"/>
                                                    <w:bottom w:val="none" w:sz="0" w:space="0" w:color="auto"/>
                                                    <w:right w:val="none" w:sz="0" w:space="0" w:color="auto"/>
                                                  </w:divBdr>
                                                </w:div>
                                              </w:divsChild>
                                            </w:div>
                                            <w:div w:id="260603403">
                                              <w:marLeft w:val="0"/>
                                              <w:marRight w:val="0"/>
                                              <w:marTop w:val="0"/>
                                              <w:marBottom w:val="375"/>
                                              <w:divBdr>
                                                <w:top w:val="none" w:sz="0" w:space="0" w:color="auto"/>
                                                <w:left w:val="none" w:sz="0" w:space="0" w:color="auto"/>
                                                <w:bottom w:val="none" w:sz="0" w:space="0" w:color="auto"/>
                                                <w:right w:val="none" w:sz="0" w:space="0" w:color="auto"/>
                                              </w:divBdr>
                                              <w:divsChild>
                                                <w:div w:id="1188757891">
                                                  <w:marLeft w:val="0"/>
                                                  <w:marRight w:val="0"/>
                                                  <w:marTop w:val="0"/>
                                                  <w:marBottom w:val="0"/>
                                                  <w:divBdr>
                                                    <w:top w:val="none" w:sz="0" w:space="0" w:color="auto"/>
                                                    <w:left w:val="none" w:sz="0" w:space="0" w:color="auto"/>
                                                    <w:bottom w:val="none" w:sz="0" w:space="0" w:color="auto"/>
                                                    <w:right w:val="none" w:sz="0" w:space="0" w:color="auto"/>
                                                  </w:divBdr>
                                                </w:div>
                                              </w:divsChild>
                                            </w:div>
                                            <w:div w:id="1122919728">
                                              <w:marLeft w:val="0"/>
                                              <w:marRight w:val="0"/>
                                              <w:marTop w:val="0"/>
                                              <w:marBottom w:val="0"/>
                                              <w:divBdr>
                                                <w:top w:val="none" w:sz="0" w:space="0" w:color="auto"/>
                                                <w:left w:val="none" w:sz="0" w:space="0" w:color="auto"/>
                                                <w:bottom w:val="none" w:sz="0" w:space="0" w:color="auto"/>
                                                <w:right w:val="none" w:sz="0" w:space="0" w:color="auto"/>
                                              </w:divBdr>
                                              <w:divsChild>
                                                <w:div w:id="734426342">
                                                  <w:marLeft w:val="0"/>
                                                  <w:marRight w:val="0"/>
                                                  <w:marTop w:val="0"/>
                                                  <w:marBottom w:val="0"/>
                                                  <w:divBdr>
                                                    <w:top w:val="none" w:sz="0" w:space="0" w:color="auto"/>
                                                    <w:left w:val="none" w:sz="0" w:space="0" w:color="auto"/>
                                                    <w:bottom w:val="none" w:sz="0" w:space="0" w:color="auto"/>
                                                    <w:right w:val="none" w:sz="0" w:space="0" w:color="auto"/>
                                                  </w:divBdr>
                                                </w:div>
                                              </w:divsChild>
                                            </w:div>
                                            <w:div w:id="845172378">
                                              <w:marLeft w:val="0"/>
                                              <w:marRight w:val="0"/>
                                              <w:marTop w:val="0"/>
                                              <w:marBottom w:val="0"/>
                                              <w:divBdr>
                                                <w:top w:val="none" w:sz="0" w:space="0" w:color="auto"/>
                                                <w:left w:val="none" w:sz="0" w:space="0" w:color="auto"/>
                                                <w:bottom w:val="none" w:sz="0" w:space="0" w:color="auto"/>
                                                <w:right w:val="none" w:sz="0" w:space="0" w:color="auto"/>
                                              </w:divBdr>
                                              <w:divsChild>
                                                <w:div w:id="297761208">
                                                  <w:marLeft w:val="0"/>
                                                  <w:marRight w:val="0"/>
                                                  <w:marTop w:val="0"/>
                                                  <w:marBottom w:val="0"/>
                                                  <w:divBdr>
                                                    <w:top w:val="none" w:sz="0" w:space="0" w:color="auto"/>
                                                    <w:left w:val="none" w:sz="0" w:space="0" w:color="auto"/>
                                                    <w:bottom w:val="none" w:sz="0" w:space="0" w:color="auto"/>
                                                    <w:right w:val="none" w:sz="0" w:space="0" w:color="auto"/>
                                                  </w:divBdr>
                                                </w:div>
                                              </w:divsChild>
                                            </w:div>
                                            <w:div w:id="1363634356">
                                              <w:marLeft w:val="0"/>
                                              <w:marRight w:val="0"/>
                                              <w:marTop w:val="0"/>
                                              <w:marBottom w:val="375"/>
                                              <w:divBdr>
                                                <w:top w:val="none" w:sz="0" w:space="0" w:color="auto"/>
                                                <w:left w:val="none" w:sz="0" w:space="0" w:color="auto"/>
                                                <w:bottom w:val="none" w:sz="0" w:space="0" w:color="auto"/>
                                                <w:right w:val="none" w:sz="0" w:space="0" w:color="auto"/>
                                              </w:divBdr>
                                              <w:divsChild>
                                                <w:div w:id="1420834492">
                                                  <w:marLeft w:val="0"/>
                                                  <w:marRight w:val="0"/>
                                                  <w:marTop w:val="0"/>
                                                  <w:marBottom w:val="0"/>
                                                  <w:divBdr>
                                                    <w:top w:val="none" w:sz="0" w:space="0" w:color="auto"/>
                                                    <w:left w:val="none" w:sz="0" w:space="0" w:color="auto"/>
                                                    <w:bottom w:val="none" w:sz="0" w:space="0" w:color="auto"/>
                                                    <w:right w:val="none" w:sz="0" w:space="0" w:color="auto"/>
                                                  </w:divBdr>
                                                </w:div>
                                              </w:divsChild>
                                            </w:div>
                                            <w:div w:id="145899172">
                                              <w:marLeft w:val="0"/>
                                              <w:marRight w:val="0"/>
                                              <w:marTop w:val="0"/>
                                              <w:marBottom w:val="375"/>
                                              <w:divBdr>
                                                <w:top w:val="none" w:sz="0" w:space="0" w:color="auto"/>
                                                <w:left w:val="none" w:sz="0" w:space="0" w:color="auto"/>
                                                <w:bottom w:val="none" w:sz="0" w:space="0" w:color="auto"/>
                                                <w:right w:val="none" w:sz="0" w:space="0" w:color="auto"/>
                                              </w:divBdr>
                                              <w:divsChild>
                                                <w:div w:id="1817066697">
                                                  <w:marLeft w:val="0"/>
                                                  <w:marRight w:val="0"/>
                                                  <w:marTop w:val="0"/>
                                                  <w:marBottom w:val="0"/>
                                                  <w:divBdr>
                                                    <w:top w:val="none" w:sz="0" w:space="0" w:color="auto"/>
                                                    <w:left w:val="none" w:sz="0" w:space="0" w:color="auto"/>
                                                    <w:bottom w:val="none" w:sz="0" w:space="0" w:color="auto"/>
                                                    <w:right w:val="none" w:sz="0" w:space="0" w:color="auto"/>
                                                  </w:divBdr>
                                                </w:div>
                                              </w:divsChild>
                                            </w:div>
                                            <w:div w:id="1985429539">
                                              <w:marLeft w:val="0"/>
                                              <w:marRight w:val="0"/>
                                              <w:marTop w:val="0"/>
                                              <w:marBottom w:val="0"/>
                                              <w:divBdr>
                                                <w:top w:val="none" w:sz="0" w:space="0" w:color="auto"/>
                                                <w:left w:val="none" w:sz="0" w:space="0" w:color="auto"/>
                                                <w:bottom w:val="none" w:sz="0" w:space="0" w:color="auto"/>
                                                <w:right w:val="none" w:sz="0" w:space="0" w:color="auto"/>
                                              </w:divBdr>
                                              <w:divsChild>
                                                <w:div w:id="768702092">
                                                  <w:marLeft w:val="0"/>
                                                  <w:marRight w:val="0"/>
                                                  <w:marTop w:val="0"/>
                                                  <w:marBottom w:val="0"/>
                                                  <w:divBdr>
                                                    <w:top w:val="none" w:sz="0" w:space="0" w:color="auto"/>
                                                    <w:left w:val="none" w:sz="0" w:space="0" w:color="auto"/>
                                                    <w:bottom w:val="none" w:sz="0" w:space="0" w:color="auto"/>
                                                    <w:right w:val="none" w:sz="0" w:space="0" w:color="auto"/>
                                                  </w:divBdr>
                                                </w:div>
                                              </w:divsChild>
                                            </w:div>
                                            <w:div w:id="1114516798">
                                              <w:marLeft w:val="0"/>
                                              <w:marRight w:val="0"/>
                                              <w:marTop w:val="0"/>
                                              <w:marBottom w:val="375"/>
                                              <w:divBdr>
                                                <w:top w:val="none" w:sz="0" w:space="0" w:color="auto"/>
                                                <w:left w:val="none" w:sz="0" w:space="0" w:color="auto"/>
                                                <w:bottom w:val="none" w:sz="0" w:space="0" w:color="auto"/>
                                                <w:right w:val="none" w:sz="0" w:space="0" w:color="auto"/>
                                              </w:divBdr>
                                              <w:divsChild>
                                                <w:div w:id="96678941">
                                                  <w:marLeft w:val="0"/>
                                                  <w:marRight w:val="0"/>
                                                  <w:marTop w:val="0"/>
                                                  <w:marBottom w:val="0"/>
                                                  <w:divBdr>
                                                    <w:top w:val="none" w:sz="0" w:space="0" w:color="auto"/>
                                                    <w:left w:val="none" w:sz="0" w:space="0" w:color="auto"/>
                                                    <w:bottom w:val="none" w:sz="0" w:space="0" w:color="auto"/>
                                                    <w:right w:val="none" w:sz="0" w:space="0" w:color="auto"/>
                                                  </w:divBdr>
                                                </w:div>
                                              </w:divsChild>
                                            </w:div>
                                            <w:div w:id="1006135471">
                                              <w:marLeft w:val="0"/>
                                              <w:marRight w:val="0"/>
                                              <w:marTop w:val="375"/>
                                              <w:marBottom w:val="375"/>
                                              <w:divBdr>
                                                <w:top w:val="none" w:sz="0" w:space="0" w:color="auto"/>
                                                <w:left w:val="none" w:sz="0" w:space="0" w:color="auto"/>
                                                <w:bottom w:val="none" w:sz="0" w:space="0" w:color="auto"/>
                                                <w:right w:val="none" w:sz="0" w:space="0" w:color="auto"/>
                                              </w:divBdr>
                                              <w:divsChild>
                                                <w:div w:id="942540799">
                                                  <w:marLeft w:val="0"/>
                                                  <w:marRight w:val="0"/>
                                                  <w:marTop w:val="0"/>
                                                  <w:marBottom w:val="0"/>
                                                  <w:divBdr>
                                                    <w:top w:val="none" w:sz="0" w:space="0" w:color="auto"/>
                                                    <w:left w:val="none" w:sz="0" w:space="0" w:color="auto"/>
                                                    <w:bottom w:val="none" w:sz="0" w:space="0" w:color="auto"/>
                                                    <w:right w:val="none" w:sz="0" w:space="0" w:color="auto"/>
                                                  </w:divBdr>
                                                </w:div>
                                              </w:divsChild>
                                            </w:div>
                                            <w:div w:id="675883075">
                                              <w:marLeft w:val="0"/>
                                              <w:marRight w:val="0"/>
                                              <w:marTop w:val="0"/>
                                              <w:marBottom w:val="375"/>
                                              <w:divBdr>
                                                <w:top w:val="none" w:sz="0" w:space="0" w:color="auto"/>
                                                <w:left w:val="none" w:sz="0" w:space="0" w:color="auto"/>
                                                <w:bottom w:val="none" w:sz="0" w:space="0" w:color="auto"/>
                                                <w:right w:val="none" w:sz="0" w:space="0" w:color="auto"/>
                                              </w:divBdr>
                                              <w:divsChild>
                                                <w:div w:id="1419641690">
                                                  <w:marLeft w:val="0"/>
                                                  <w:marRight w:val="0"/>
                                                  <w:marTop w:val="0"/>
                                                  <w:marBottom w:val="0"/>
                                                  <w:divBdr>
                                                    <w:top w:val="none" w:sz="0" w:space="0" w:color="auto"/>
                                                    <w:left w:val="none" w:sz="0" w:space="0" w:color="auto"/>
                                                    <w:bottom w:val="none" w:sz="0" w:space="0" w:color="auto"/>
                                                    <w:right w:val="none" w:sz="0" w:space="0" w:color="auto"/>
                                                  </w:divBdr>
                                                  <w:divsChild>
                                                    <w:div w:id="11037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0379">
          <w:marLeft w:val="0"/>
          <w:marRight w:val="0"/>
          <w:marTop w:val="0"/>
          <w:marBottom w:val="0"/>
          <w:divBdr>
            <w:top w:val="none" w:sz="0" w:space="0" w:color="auto"/>
            <w:left w:val="none" w:sz="0" w:space="0" w:color="auto"/>
            <w:bottom w:val="none" w:sz="0" w:space="0" w:color="auto"/>
            <w:right w:val="none" w:sz="0" w:space="0" w:color="auto"/>
          </w:divBdr>
          <w:divsChild>
            <w:div w:id="1872104076">
              <w:marLeft w:val="0"/>
              <w:marRight w:val="0"/>
              <w:marTop w:val="0"/>
              <w:marBottom w:val="0"/>
              <w:divBdr>
                <w:top w:val="none" w:sz="0" w:space="0" w:color="auto"/>
                <w:left w:val="none" w:sz="0" w:space="0" w:color="auto"/>
                <w:bottom w:val="none" w:sz="0" w:space="0" w:color="auto"/>
                <w:right w:val="none" w:sz="0" w:space="0" w:color="auto"/>
              </w:divBdr>
              <w:divsChild>
                <w:div w:id="107823532">
                  <w:marLeft w:val="0"/>
                  <w:marRight w:val="0"/>
                  <w:marTop w:val="0"/>
                  <w:marBottom w:val="0"/>
                  <w:divBdr>
                    <w:top w:val="none" w:sz="0" w:space="0" w:color="auto"/>
                    <w:left w:val="none" w:sz="0" w:space="0" w:color="auto"/>
                    <w:bottom w:val="none" w:sz="0" w:space="0" w:color="auto"/>
                    <w:right w:val="none" w:sz="0" w:space="0" w:color="auto"/>
                  </w:divBdr>
                  <w:divsChild>
                    <w:div w:id="720056700">
                      <w:marLeft w:val="-225"/>
                      <w:marRight w:val="-225"/>
                      <w:marTop w:val="0"/>
                      <w:marBottom w:val="0"/>
                      <w:divBdr>
                        <w:top w:val="none" w:sz="0" w:space="0" w:color="auto"/>
                        <w:left w:val="none" w:sz="0" w:space="0" w:color="auto"/>
                        <w:bottom w:val="none" w:sz="0" w:space="0" w:color="auto"/>
                        <w:right w:val="none" w:sz="0" w:space="0" w:color="auto"/>
                      </w:divBdr>
                      <w:divsChild>
                        <w:div w:id="1027951869">
                          <w:marLeft w:val="0"/>
                          <w:marRight w:val="0"/>
                          <w:marTop w:val="0"/>
                          <w:marBottom w:val="0"/>
                          <w:divBdr>
                            <w:top w:val="none" w:sz="0" w:space="0" w:color="auto"/>
                            <w:left w:val="none" w:sz="0" w:space="0" w:color="auto"/>
                            <w:bottom w:val="none" w:sz="0" w:space="0" w:color="auto"/>
                            <w:right w:val="none" w:sz="0" w:space="0" w:color="auto"/>
                          </w:divBdr>
                          <w:divsChild>
                            <w:div w:id="1604653406">
                              <w:marLeft w:val="0"/>
                              <w:marRight w:val="0"/>
                              <w:marTop w:val="0"/>
                              <w:marBottom w:val="0"/>
                              <w:divBdr>
                                <w:top w:val="none" w:sz="0" w:space="0" w:color="auto"/>
                                <w:left w:val="none" w:sz="0" w:space="0" w:color="auto"/>
                                <w:bottom w:val="none" w:sz="0" w:space="0" w:color="auto"/>
                                <w:right w:val="none" w:sz="0" w:space="0" w:color="auto"/>
                              </w:divBdr>
                              <w:divsChild>
                                <w:div w:id="4684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yperlink" Target="https://twitter.com/" TargetMode="External"/><Relationship Id="rId18" Type="http://schemas.openxmlformats.org/officeDocument/2006/relationships/hyperlink" Target="https://blogs.worldbank.org/en/search?countries=Brazil"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blogs.worldbank.org/en/search?topics=Digital%20Development" TargetMode="External"/><Relationship Id="rId2" Type="http://schemas.openxmlformats.org/officeDocument/2006/relationships/styles" Target="styles.xml"/><Relationship Id="rId16" Type="http://schemas.openxmlformats.org/officeDocument/2006/relationships/hyperlink" Target="https://documents.worldbank.org/en/publication/documents-reports/documentdetail/099072524161522274/p1786161f166e904318ce516dc8d17f524b" TargetMode="External"/><Relationship Id="rId20" Type="http://schemas.openxmlformats.org/officeDocument/2006/relationships/hyperlink" Target="https://blogs.worldbank.org/en/search?countries=Colombia" TargetMode="External"/><Relationship Id="rId1" Type="http://schemas.openxmlformats.org/officeDocument/2006/relationships/numbering" Target="numbering.xml"/><Relationship Id="rId6" Type="http://schemas.openxmlformats.org/officeDocument/2006/relationships/hyperlink" Target="https://blogs.worldbank.org/en/team/a/axel-rifon-perez" TargetMode="External"/><Relationship Id="rId11" Type="http://schemas.openxmlformats.org/officeDocument/2006/relationships/hyperlink" Target="https://www-planalto-gov-br.translate.goog/ccivil_03/_ato2023-2026/2024/decreto/D12069.htm?_x_tr_sl=pt&amp;_x_tr_tl=en&amp;_x_tr_hl=pt-BR&amp;_x_tr_pto=wapp" TargetMode="External"/><Relationship Id="rId5" Type="http://schemas.openxmlformats.org/officeDocument/2006/relationships/hyperlink" Target="https://blogs.worldbank.org/en/team/d/david-porteous" TargetMode="Externa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logs.worldbank.org/en/search?countries=Chile" TargetMode="External"/><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hyperlink" Target="https://twitter.co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1443</Words>
  <Characters>7939</Characters>
  <Application>Microsoft Office Word</Application>
  <DocSecurity>0</DocSecurity>
  <Lines>66</Lines>
  <Paragraphs>18</Paragraphs>
  <ScaleCrop>false</ScaleCrop>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2024-10-03T04:02:00Z</dcterms:created>
  <dcterms:modified xsi:type="dcterms:W3CDTF">2024-10-08T03:36:00Z</dcterms:modified>
</cp:coreProperties>
</file>