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F8B2" w14:textId="56D8E6C3" w:rsidR="00893447" w:rsidRPr="000C443B" w:rsidRDefault="00893447" w:rsidP="00893447">
      <w:pPr>
        <w:jc w:val="both"/>
        <w:rPr>
          <w:rFonts w:ascii="Abadi" w:hAnsi="Abadi"/>
          <w:sz w:val="28"/>
          <w:szCs w:val="28"/>
        </w:rPr>
      </w:pPr>
      <w:r w:rsidRPr="000C443B">
        <w:rPr>
          <w:rFonts w:ascii="Abadi" w:hAnsi="Abadi"/>
          <w:sz w:val="28"/>
          <w:szCs w:val="28"/>
        </w:rPr>
        <w:t>XBRL US presenta informes digitales para obtener resultados mensurables - Clima, Empresas, Gobierno y Washington DC</w:t>
      </w:r>
    </w:p>
    <w:p w14:paraId="263A9690" w14:textId="1BAE0EF6" w:rsidR="00893447" w:rsidRPr="00893447" w:rsidRDefault="00893447" w:rsidP="00893447">
      <w:pPr>
        <w:jc w:val="both"/>
      </w:pPr>
      <w:r w:rsidRPr="00893447">
        <w:rPr>
          <w:noProof/>
        </w:rPr>
        <w:drawing>
          <wp:inline distT="0" distB="0" distL="0" distR="0" wp14:anchorId="4F4C54BC" wp14:editId="6E691D95">
            <wp:extent cx="2406770" cy="1801078"/>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880" cy="1806399"/>
                    </a:xfrm>
                    <a:prstGeom prst="rect">
                      <a:avLst/>
                    </a:prstGeom>
                    <a:noFill/>
                    <a:ln>
                      <a:noFill/>
                    </a:ln>
                  </pic:spPr>
                </pic:pic>
              </a:graphicData>
            </a:graphic>
          </wp:inline>
        </w:drawing>
      </w:r>
    </w:p>
    <w:p w14:paraId="30AEDA3F" w14:textId="77777777" w:rsidR="00893447" w:rsidRPr="00893447" w:rsidRDefault="00893447" w:rsidP="00893447">
      <w:pPr>
        <w:jc w:val="both"/>
      </w:pPr>
      <w:r w:rsidRPr="00893447">
        <w:t>Publicado el jueves 29 de agosto de 2024</w:t>
      </w:r>
    </w:p>
    <w:p w14:paraId="33E0E6A1" w14:textId="77777777" w:rsidR="00893447" w:rsidRPr="00893447" w:rsidRDefault="00893447" w:rsidP="00893447">
      <w:pPr>
        <w:jc w:val="both"/>
      </w:pPr>
      <w:r w:rsidRPr="00893447">
        <w:t>XBRL US se complace en anunciar la conferencia Digital Reporting for Measurable Results: Climate, Corporate, Government, que se celebrará en Washington, DC, el 14 de noviembre de 2024. El programa abordará la creciente demanda de informes regulatorios digitales de datos climáticos y financieros por parte de corporaciones y gobiernos en los Estados Unidos, y el impacto en todas las partes interesadas. La conferencia será organizada por KPMG en sus oficinas en 1801 K Street NW, en Washington, DC.</w:t>
      </w:r>
    </w:p>
    <w:p w14:paraId="55FC6FE6" w14:textId="77777777" w:rsidR="00893447" w:rsidRPr="00893447" w:rsidRDefault="00893447" w:rsidP="00893447">
      <w:pPr>
        <w:jc w:val="both"/>
      </w:pPr>
      <w:r w:rsidRPr="00893447">
        <w:t>“La implementación de la Ley de Transparencia de Datos Financieros (FDTA), combinada con los requisitos globales y estadounidenses para la presentación de informes climáticos digitales, aumentará enormemente la disponibilidad de datos digitales y comprensibles por máquina en los mercados estadounidenses durante los próximos años”, afirmó Campbell Pryde, director ejecutivo de XBRL US. “Es fundamental que las empresas, los reguladores y los usuarios de datos comprendan qué significan los datos digitales y cómo utilizarlos de manera eficiente. Esta conferencia cubrirá el 'qué', el 'cómo' y el 'por qué' de la presentación de informes digitales”.</w:t>
      </w:r>
    </w:p>
    <w:p w14:paraId="505DBA59" w14:textId="77777777" w:rsidR="00893447" w:rsidRPr="00893447" w:rsidRDefault="00893447" w:rsidP="00893447">
      <w:pPr>
        <w:jc w:val="both"/>
      </w:pPr>
      <w:r w:rsidRPr="00893447">
        <w:t>Los reguladores, legisladores, científicos de datos, proveedores de tecnología regulatoria, contadores y entidades corporativas deberían asistir para aprender y debatir:</w:t>
      </w:r>
    </w:p>
    <w:p w14:paraId="36C2C279" w14:textId="77777777" w:rsidR="00893447" w:rsidRPr="00893447" w:rsidRDefault="00893447" w:rsidP="00893447">
      <w:pPr>
        <w:numPr>
          <w:ilvl w:val="0"/>
          <w:numId w:val="3"/>
        </w:numPr>
        <w:jc w:val="both"/>
      </w:pPr>
      <w:r w:rsidRPr="00893447">
        <w:t>Propuesta de normas sobre identificadores y datos en la Ley de Transparencia de Datos Financieros (FDTA)</w:t>
      </w:r>
    </w:p>
    <w:p w14:paraId="68AB6323" w14:textId="77777777" w:rsidR="00893447" w:rsidRPr="00893447" w:rsidRDefault="00893447" w:rsidP="00893447">
      <w:pPr>
        <w:numPr>
          <w:ilvl w:val="0"/>
          <w:numId w:val="3"/>
        </w:numPr>
        <w:jc w:val="both"/>
      </w:pPr>
      <w:r w:rsidRPr="00893447">
        <w:t>Fundamentos prácticos de los “informes digitales” y los “estándares de datos” desde una perspectiva técnica y comercial</w:t>
      </w:r>
    </w:p>
    <w:p w14:paraId="120724FD" w14:textId="77777777" w:rsidR="00893447" w:rsidRPr="00893447" w:rsidRDefault="00893447" w:rsidP="00893447">
      <w:pPr>
        <w:numPr>
          <w:ilvl w:val="0"/>
          <w:numId w:val="3"/>
        </w:numPr>
        <w:jc w:val="both"/>
      </w:pPr>
      <w:r w:rsidRPr="00893447">
        <w:t>Las complejidades de preparar y utilizar datos climáticos, desde las emisiones de gases de efecto invernadero hasta las declaraciones de políticas y los datos objetivo</w:t>
      </w:r>
    </w:p>
    <w:p w14:paraId="3722A745" w14:textId="77777777" w:rsidR="00893447" w:rsidRPr="00893447" w:rsidRDefault="00893447" w:rsidP="00893447">
      <w:pPr>
        <w:numPr>
          <w:ilvl w:val="0"/>
          <w:numId w:val="3"/>
        </w:numPr>
        <w:jc w:val="both"/>
      </w:pPr>
      <w:r w:rsidRPr="00893447">
        <w:t>Cómo utilizan hoy los reguladores federales de Estados Unidos los datos climáticos, tanto corporativos como no corporativos, para la formulación de políticas y la investigación</w:t>
      </w:r>
    </w:p>
    <w:p w14:paraId="4777E618" w14:textId="77777777" w:rsidR="00893447" w:rsidRPr="00893447" w:rsidRDefault="00893447" w:rsidP="00893447">
      <w:pPr>
        <w:numPr>
          <w:ilvl w:val="0"/>
          <w:numId w:val="3"/>
        </w:numPr>
        <w:jc w:val="both"/>
      </w:pPr>
      <w:r w:rsidRPr="00893447">
        <w:t xml:space="preserve">El impacto de los mandatos de presentación de informes climáticos a nivel mundial y estadounidense en las empresas estadounidenses, incluidos los requisitos superpuestos y </w:t>
      </w:r>
      <w:r w:rsidRPr="00893447">
        <w:lastRenderedPageBreak/>
        <w:t>el trabajo de los reguladores para reducir la carga de presentación de informes y garantizar la recopilación de datos mensurables y procesables</w:t>
      </w:r>
    </w:p>
    <w:p w14:paraId="5DC3135D" w14:textId="7E7355D1" w:rsidR="00893447" w:rsidRPr="00893447" w:rsidRDefault="00893447" w:rsidP="00893447">
      <w:pPr>
        <w:jc w:val="both"/>
      </w:pPr>
      <w:r w:rsidRPr="00893447">
        <w:t>Ver la</w:t>
      </w:r>
      <w:r w:rsidR="000C443B">
        <w:t xml:space="preserve"> </w:t>
      </w:r>
      <w:hyperlink r:id="rId6" w:history="1">
        <w:r w:rsidRPr="00893447">
          <w:rPr>
            <w:rStyle w:val="Hipervnculo"/>
          </w:rPr>
          <w:t>agenda y registrarse</w:t>
        </w:r>
      </w:hyperlink>
      <w:r w:rsidRPr="00893447">
        <w:t>.</w:t>
      </w:r>
    </w:p>
    <w:p w14:paraId="1FCABF2A" w14:textId="77777777" w:rsidR="00893447" w:rsidRPr="00893447" w:rsidRDefault="00876B28" w:rsidP="00893447">
      <w:pPr>
        <w:jc w:val="both"/>
      </w:pPr>
      <w:r>
        <w:pict w14:anchorId="3E5BA1E3">
          <v:rect id="_x0000_i1026" style="width:0;height:0" o:hralign="center" o:hrstd="t" o:hr="t" fillcolor="#a0a0a0" stroked="f"/>
        </w:pict>
      </w:r>
    </w:p>
    <w:p w14:paraId="401462B5" w14:textId="0656B79C" w:rsidR="00893447" w:rsidRPr="00893447" w:rsidRDefault="00876B28" w:rsidP="00893447">
      <w:pPr>
        <w:jc w:val="both"/>
      </w:pPr>
      <w:hyperlink r:id="rId7" w:history="1">
        <w:r w:rsidR="00893447" w:rsidRPr="00893447">
          <w:rPr>
            <w:rStyle w:val="Hipervnculo"/>
          </w:rPr>
          <w:t>Gobierno</w:t>
        </w:r>
        <w:r w:rsidR="000C443B">
          <w:rPr>
            <w:rStyle w:val="Hipervnculo"/>
          </w:rPr>
          <w:t xml:space="preserve"> </w:t>
        </w:r>
      </w:hyperlink>
      <w:hyperlink r:id="rId8" w:history="1">
        <w:r w:rsidR="00893447" w:rsidRPr="00893447">
          <w:rPr>
            <w:rStyle w:val="Hipervnculo"/>
          </w:rPr>
          <w:t>Clima</w:t>
        </w:r>
        <w:r w:rsidR="000C443B">
          <w:rPr>
            <w:rStyle w:val="Hipervnculo"/>
          </w:rPr>
          <w:t xml:space="preserve"> </w:t>
        </w:r>
      </w:hyperlink>
      <w:hyperlink r:id="rId9" w:history="1">
        <w:r w:rsidR="00893447" w:rsidRPr="00893447">
          <w:rPr>
            <w:rStyle w:val="Hipervnculo"/>
          </w:rPr>
          <w:t>FDTA</w:t>
        </w:r>
      </w:hyperlink>
    </w:p>
    <w:p w14:paraId="691B9949" w14:textId="77777777" w:rsidR="00893447" w:rsidRPr="00893447" w:rsidRDefault="00876B28" w:rsidP="00893447">
      <w:pPr>
        <w:jc w:val="both"/>
      </w:pPr>
      <w:r>
        <w:pict w14:anchorId="5C5E6964">
          <v:rect id="_x0000_i1027" style="width:0;height:0" o:hralign="center" o:hrstd="t" o:hr="t" fillcolor="#a0a0a0" stroked="f"/>
        </w:pict>
      </w:r>
    </w:p>
    <w:p w14:paraId="27694EF4" w14:textId="0B6D2F4C" w:rsidR="00893447" w:rsidRDefault="00893447" w:rsidP="00856088">
      <w:pPr>
        <w:jc w:val="both"/>
      </w:pPr>
      <w:bookmarkStart w:id="0" w:name="comments"/>
      <w:bookmarkEnd w:id="0"/>
    </w:p>
    <w:p w14:paraId="76BC3AA4" w14:textId="1A0CBE76" w:rsidR="002D481F" w:rsidRDefault="002D481F" w:rsidP="00856088">
      <w:pPr>
        <w:jc w:val="both"/>
      </w:pPr>
    </w:p>
    <w:p w14:paraId="75F3693D" w14:textId="16194817" w:rsidR="002D481F" w:rsidRDefault="002D481F" w:rsidP="00856088">
      <w:pPr>
        <w:jc w:val="both"/>
      </w:pPr>
    </w:p>
    <w:p w14:paraId="62EF68CE" w14:textId="1594877F" w:rsidR="002D481F" w:rsidRDefault="002D481F" w:rsidP="00856088">
      <w:pPr>
        <w:jc w:val="both"/>
      </w:pPr>
    </w:p>
    <w:p w14:paraId="7E1ED2BF" w14:textId="7F87F1C1" w:rsidR="002D481F" w:rsidRDefault="002D481F" w:rsidP="00856088">
      <w:pPr>
        <w:jc w:val="both"/>
      </w:pPr>
    </w:p>
    <w:p w14:paraId="1D52696F" w14:textId="7DA38596" w:rsidR="002D481F" w:rsidRDefault="002D481F" w:rsidP="00856088">
      <w:pPr>
        <w:jc w:val="both"/>
      </w:pPr>
    </w:p>
    <w:p w14:paraId="0548C987" w14:textId="5467E13C" w:rsidR="002D481F" w:rsidRDefault="002D481F" w:rsidP="00856088">
      <w:pPr>
        <w:jc w:val="both"/>
      </w:pPr>
    </w:p>
    <w:p w14:paraId="3038A68C" w14:textId="085A03FB" w:rsidR="002D481F" w:rsidRDefault="002D481F" w:rsidP="00856088">
      <w:pPr>
        <w:jc w:val="both"/>
      </w:pPr>
    </w:p>
    <w:p w14:paraId="005773BA" w14:textId="35FF5B3F" w:rsidR="002D481F" w:rsidRDefault="002D481F" w:rsidP="00856088">
      <w:pPr>
        <w:jc w:val="both"/>
      </w:pPr>
    </w:p>
    <w:p w14:paraId="205C4DF7" w14:textId="1027C8F0" w:rsidR="002D481F" w:rsidRDefault="002D481F" w:rsidP="00856088">
      <w:pPr>
        <w:jc w:val="both"/>
      </w:pPr>
    </w:p>
    <w:p w14:paraId="6154483F" w14:textId="79648767" w:rsidR="002D481F" w:rsidRDefault="002D481F" w:rsidP="00856088">
      <w:pPr>
        <w:jc w:val="both"/>
      </w:pPr>
    </w:p>
    <w:p w14:paraId="20AB778D" w14:textId="6D161CE2" w:rsidR="002D481F" w:rsidRDefault="002D481F" w:rsidP="00856088">
      <w:pPr>
        <w:jc w:val="both"/>
      </w:pPr>
    </w:p>
    <w:p w14:paraId="045F00F1" w14:textId="135BA9DC" w:rsidR="002D481F" w:rsidRDefault="002D481F" w:rsidP="00856088">
      <w:pPr>
        <w:jc w:val="both"/>
      </w:pPr>
    </w:p>
    <w:p w14:paraId="3E901006" w14:textId="37C38B60" w:rsidR="002D481F" w:rsidRDefault="002D481F" w:rsidP="00856088">
      <w:pPr>
        <w:jc w:val="both"/>
      </w:pPr>
    </w:p>
    <w:p w14:paraId="63C6A981" w14:textId="5761AC94" w:rsidR="002D481F" w:rsidRDefault="002D481F" w:rsidP="00856088">
      <w:pPr>
        <w:jc w:val="both"/>
      </w:pPr>
    </w:p>
    <w:p w14:paraId="59268720" w14:textId="361ABCE7" w:rsidR="002D481F" w:rsidRDefault="002D481F" w:rsidP="00856088">
      <w:pPr>
        <w:jc w:val="both"/>
      </w:pPr>
    </w:p>
    <w:p w14:paraId="3ACDC16F" w14:textId="02829F29" w:rsidR="002D481F" w:rsidRDefault="002D481F" w:rsidP="00856088">
      <w:pPr>
        <w:jc w:val="both"/>
      </w:pPr>
    </w:p>
    <w:p w14:paraId="6820A795" w14:textId="47C9E81B" w:rsidR="002D481F" w:rsidRDefault="002D481F" w:rsidP="00856088">
      <w:pPr>
        <w:jc w:val="both"/>
      </w:pPr>
    </w:p>
    <w:p w14:paraId="27DA30A6" w14:textId="788905CD" w:rsidR="002D481F" w:rsidRDefault="002D481F" w:rsidP="00856088">
      <w:pPr>
        <w:jc w:val="both"/>
      </w:pPr>
    </w:p>
    <w:p w14:paraId="3BB07DD6" w14:textId="5B003E6B" w:rsidR="002D481F" w:rsidRDefault="002D481F" w:rsidP="00856088">
      <w:pPr>
        <w:jc w:val="both"/>
      </w:pPr>
    </w:p>
    <w:p w14:paraId="3367735A" w14:textId="77777777" w:rsidR="002D481F" w:rsidRDefault="002D481F" w:rsidP="00856088">
      <w:pPr>
        <w:jc w:val="both"/>
      </w:pPr>
    </w:p>
    <w:p w14:paraId="2F44B7B5" w14:textId="246D76FE" w:rsidR="00893447" w:rsidRDefault="00893447" w:rsidP="00856088">
      <w:pPr>
        <w:jc w:val="both"/>
      </w:pPr>
    </w:p>
    <w:p w14:paraId="167ABEF9" w14:textId="7DFD21FB" w:rsidR="00876B28" w:rsidRDefault="00876B28" w:rsidP="00856088">
      <w:pPr>
        <w:jc w:val="both"/>
      </w:pPr>
    </w:p>
    <w:p w14:paraId="2B020455" w14:textId="0E06A06A" w:rsidR="00856088" w:rsidRPr="000C443B" w:rsidRDefault="00856088" w:rsidP="00856088">
      <w:pPr>
        <w:jc w:val="both"/>
        <w:rPr>
          <w:sz w:val="28"/>
          <w:szCs w:val="28"/>
        </w:rPr>
      </w:pPr>
      <w:r w:rsidRPr="000C443B">
        <w:rPr>
          <w:sz w:val="28"/>
          <w:szCs w:val="28"/>
        </w:rPr>
        <w:lastRenderedPageBreak/>
        <w:t>Informes digitales para resultados mensurables: clima, empresas y gobiernos</w:t>
      </w:r>
    </w:p>
    <w:p w14:paraId="63FBA403" w14:textId="6151EE60" w:rsidR="00624F91" w:rsidRDefault="00876B28" w:rsidP="00856088">
      <w:pPr>
        <w:jc w:val="both"/>
      </w:pPr>
      <w:hyperlink r:id="rId10" w:history="1">
        <w:r w:rsidR="00893447" w:rsidRPr="00481C49">
          <w:rPr>
            <w:rStyle w:val="Hipervnculo"/>
          </w:rPr>
          <w:t>https://xbrl.us/events/digital-reporting-2024/</w:t>
        </w:r>
      </w:hyperlink>
    </w:p>
    <w:p w14:paraId="504441EC" w14:textId="259BC146" w:rsidR="00856088" w:rsidRPr="00856088" w:rsidRDefault="00856088" w:rsidP="00856088">
      <w:pPr>
        <w:jc w:val="both"/>
      </w:pPr>
      <w:r w:rsidRPr="00856088">
        <w:rPr>
          <w:noProof/>
        </w:rPr>
        <w:drawing>
          <wp:inline distT="0" distB="0" distL="0" distR="0" wp14:anchorId="02505ADB" wp14:editId="15422540">
            <wp:extent cx="2242820" cy="526415"/>
            <wp:effectExtent l="0" t="0" r="5080" b="6985"/>
            <wp:docPr id="5" name="Imagen 5" descr="XBRL EE. U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RL EE. UU.">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2820" cy="526415"/>
                    </a:xfrm>
                    <a:prstGeom prst="rect">
                      <a:avLst/>
                    </a:prstGeom>
                    <a:noFill/>
                    <a:ln>
                      <a:noFill/>
                    </a:ln>
                  </pic:spPr>
                </pic:pic>
              </a:graphicData>
            </a:graphic>
          </wp:inline>
        </w:drawing>
      </w:r>
    </w:p>
    <w:p w14:paraId="1996FEAD" w14:textId="77777777" w:rsidR="00856088" w:rsidRDefault="00856088" w:rsidP="00856088">
      <w:pPr>
        <w:jc w:val="both"/>
      </w:pPr>
      <w:r w:rsidRPr="00856088">
        <w:t>8:45 a. m. a 6 p. m., hora del Este, jueves 14 de noviembre de 2024 (8,5 horas)</w:t>
      </w:r>
    </w:p>
    <w:p w14:paraId="1A0552EC" w14:textId="295FEC15" w:rsidR="00856088" w:rsidRPr="00856088" w:rsidRDefault="00856088" w:rsidP="00856088">
      <w:pPr>
        <w:jc w:val="both"/>
      </w:pPr>
      <w:r w:rsidRPr="00856088">
        <w:t>Conferencia XBRL de EE. UU. organizada por</w:t>
      </w:r>
      <w:r w:rsidR="000C443B">
        <w:t xml:space="preserve"> </w:t>
      </w:r>
      <w:hyperlink r:id="rId13" w:history="1">
        <w:r w:rsidRPr="00856088">
          <w:rPr>
            <w:rStyle w:val="Hipervnculo"/>
            <w:b/>
            <w:bCs/>
          </w:rPr>
          <w:t>KPMG</w:t>
        </w:r>
      </w:hyperlink>
      <w:r w:rsidR="000C443B">
        <w:rPr>
          <w:rStyle w:val="Hipervnculo"/>
          <w:b/>
          <w:bCs/>
        </w:rPr>
        <w:t xml:space="preserve"> </w:t>
      </w:r>
      <w:r w:rsidRPr="00856088">
        <w:t>|| 1801 K St. NW Washington, DC ||</w:t>
      </w:r>
      <w:r w:rsidR="000C443B">
        <w:t xml:space="preserve"> </w:t>
      </w:r>
      <w:hyperlink r:id="rId14" w:history="1">
        <w:r w:rsidRPr="00856088">
          <w:rPr>
            <w:rStyle w:val="Hipervnculo"/>
            <w:b/>
            <w:bCs/>
          </w:rPr>
          <w:t>Precio anticipado extendido: regístrese HOY y ahorre</w:t>
        </w:r>
      </w:hyperlink>
    </w:p>
    <w:p w14:paraId="27108091" w14:textId="235326FD" w:rsidR="00856088" w:rsidRPr="00856088" w:rsidRDefault="00856088" w:rsidP="00856088">
      <w:pPr>
        <w:jc w:val="both"/>
      </w:pPr>
      <w:r w:rsidRPr="00856088">
        <w:rPr>
          <w:noProof/>
        </w:rPr>
        <w:drawing>
          <wp:inline distT="0" distB="0" distL="0" distR="0" wp14:anchorId="4CE03453" wp14:editId="6AED0E86">
            <wp:extent cx="5612130" cy="1182370"/>
            <wp:effectExtent l="0" t="0" r="7620" b="0"/>
            <wp:docPr id="1" name="Imagen 1" descr="¡Consigue tu entrada para GovFin 2023 ho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sigue tu entrada para GovFin 2023 ho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182370"/>
                    </a:xfrm>
                    <a:prstGeom prst="rect">
                      <a:avLst/>
                    </a:prstGeom>
                    <a:noFill/>
                    <a:ln>
                      <a:noFill/>
                    </a:ln>
                  </pic:spPr>
                </pic:pic>
              </a:graphicData>
            </a:graphic>
          </wp:inline>
        </w:drawing>
      </w:r>
    </w:p>
    <w:p w14:paraId="3F210F45" w14:textId="77777777" w:rsidR="00856088" w:rsidRPr="00856088" w:rsidRDefault="00856088" w:rsidP="00856088">
      <w:pPr>
        <w:jc w:val="both"/>
      </w:pPr>
      <w:r w:rsidRPr="00856088">
        <w:t>La demanda de datos digitales transparentes nunca ha sido mayor, impulsada por los mandatos de presentación de informes climáticos globales y los requisitos regulatorios estadounidenses introducidos por la Ley de Transparencia de Datos Financieros (FDTA), todos ellos que exigen estándares de datos legibles por máquina (digitales). La estandarización y modernización de los datos recopilados para evaluar el riesgo climático y comprender el impacto empresarial y gubernamental es de importancia crítica para el funcionamiento de una economía moderna. Con el aumento del riesgo geopolítico, ambiental, de mercado, de liquidez, de contraparte, climático y político, la necesidad de información oportuna y completa es esencial para abordar estos riesgos.</w:t>
      </w:r>
    </w:p>
    <w:p w14:paraId="7253A6AD" w14:textId="77777777" w:rsidR="00856088" w:rsidRPr="00856088" w:rsidRDefault="00856088" w:rsidP="00856088">
      <w:pPr>
        <w:jc w:val="both"/>
      </w:pPr>
      <w:r w:rsidRPr="00856088">
        <w:t>Esta conferencia de un día abordará el impacto de los requisitos digitales establecidos a través de la FDTA y los mandatos climáticos estatales, federales y globales. Los requisitos de presentación de informes digitales modernizados tendrán un profundo impacto positivo en los ciudadanos, las empresas, los gobiernos y los responsables de formular políticas.</w:t>
      </w:r>
    </w:p>
    <w:p w14:paraId="7D96E533" w14:textId="77777777" w:rsidR="00856088" w:rsidRDefault="00856088" w:rsidP="00856088">
      <w:pPr>
        <w:jc w:val="both"/>
        <w:rPr>
          <w:b/>
          <w:bCs/>
        </w:rPr>
      </w:pPr>
      <w:r w:rsidRPr="00856088">
        <w:rPr>
          <w:b/>
          <w:bCs/>
        </w:rPr>
        <w:t>Los asientos son limitados:</w:t>
      </w:r>
    </w:p>
    <w:p w14:paraId="0E2E282C" w14:textId="20E3C579" w:rsidR="00856088" w:rsidRPr="00856088" w:rsidRDefault="00876B28" w:rsidP="00856088">
      <w:pPr>
        <w:jc w:val="both"/>
        <w:rPr>
          <w:b/>
          <w:bCs/>
        </w:rPr>
      </w:pPr>
      <w:hyperlink r:id="rId17" w:history="1">
        <w:r w:rsidR="00856088" w:rsidRPr="00856088">
          <w:rPr>
            <w:rStyle w:val="Hipervnculo"/>
            <w:b/>
            <w:bCs/>
          </w:rPr>
          <w:t>ahorre un 25 % si se registra ahora con el precio anticipado</w:t>
        </w:r>
      </w:hyperlink>
    </w:p>
    <w:p w14:paraId="30F24723" w14:textId="076CF179" w:rsidR="00856088" w:rsidRDefault="00856088" w:rsidP="00856088">
      <w:pPr>
        <w:jc w:val="both"/>
      </w:pPr>
    </w:p>
    <w:p w14:paraId="79785218" w14:textId="17F26A31" w:rsidR="00856088" w:rsidRDefault="00856088" w:rsidP="00856088">
      <w:pPr>
        <w:jc w:val="both"/>
      </w:pPr>
    </w:p>
    <w:p w14:paraId="49E09CDC" w14:textId="48EE9391" w:rsidR="00856088" w:rsidRDefault="00856088" w:rsidP="00856088">
      <w:pPr>
        <w:jc w:val="both"/>
      </w:pPr>
    </w:p>
    <w:p w14:paraId="039FEDE2" w14:textId="2975A02A" w:rsidR="00856088" w:rsidRDefault="00856088" w:rsidP="00856088">
      <w:pPr>
        <w:jc w:val="both"/>
      </w:pPr>
    </w:p>
    <w:p w14:paraId="208E336A" w14:textId="4764788D" w:rsidR="00856088" w:rsidRDefault="00856088" w:rsidP="00856088">
      <w:pPr>
        <w:jc w:val="both"/>
      </w:pPr>
    </w:p>
    <w:p w14:paraId="7471A27E" w14:textId="4673C3D8" w:rsidR="002D481F" w:rsidRDefault="002D481F" w:rsidP="00856088">
      <w:pPr>
        <w:jc w:val="both"/>
      </w:pPr>
    </w:p>
    <w:p w14:paraId="622D09E9" w14:textId="77777777" w:rsidR="002D481F" w:rsidRDefault="002D481F" w:rsidP="00856088">
      <w:pPr>
        <w:jc w:val="both"/>
      </w:pPr>
    </w:p>
    <w:p w14:paraId="5049A44E" w14:textId="34312D3D" w:rsidR="00856088" w:rsidRDefault="00856088" w:rsidP="00856088">
      <w:pPr>
        <w:jc w:val="both"/>
      </w:pPr>
    </w:p>
    <w:tbl>
      <w:tblPr>
        <w:tblStyle w:val="Tablaconcuadrcula"/>
        <w:tblW w:w="0" w:type="auto"/>
        <w:tblLook w:val="04A0" w:firstRow="1" w:lastRow="0" w:firstColumn="1" w:lastColumn="0" w:noHBand="0" w:noVBand="1"/>
      </w:tblPr>
      <w:tblGrid>
        <w:gridCol w:w="8828"/>
      </w:tblGrid>
      <w:tr w:rsidR="00856088" w14:paraId="48FDB2D0" w14:textId="77777777" w:rsidTr="00856088">
        <w:tc>
          <w:tcPr>
            <w:tcW w:w="8828" w:type="dxa"/>
          </w:tcPr>
          <w:p w14:paraId="0FA85CD3" w14:textId="61780634" w:rsidR="00856088" w:rsidRDefault="00856088" w:rsidP="00856088">
            <w:pPr>
              <w:jc w:val="both"/>
            </w:pPr>
            <w:r w:rsidRPr="00856088">
              <w:rPr>
                <w:b/>
                <w:bCs/>
              </w:rPr>
              <w:t>Orden del día</w:t>
            </w:r>
          </w:p>
        </w:tc>
      </w:tr>
      <w:tr w:rsidR="00856088" w14:paraId="6E83BC4B" w14:textId="77777777" w:rsidTr="00856088">
        <w:tc>
          <w:tcPr>
            <w:tcW w:w="8828" w:type="dxa"/>
          </w:tcPr>
          <w:p w14:paraId="47C1BD30" w14:textId="5F37E65A" w:rsidR="00856088" w:rsidRDefault="00856088" w:rsidP="00856088">
            <w:pPr>
              <w:jc w:val="both"/>
            </w:pPr>
            <w:r w:rsidRPr="00856088">
              <w:t>8:45 – 9:00 a.m.</w:t>
            </w:r>
            <w:r w:rsidRPr="00856088">
              <w:tab/>
              <w:t>Observaciones de apertura</w:t>
            </w:r>
          </w:p>
        </w:tc>
      </w:tr>
      <w:tr w:rsidR="00856088" w14:paraId="52BCC5FF" w14:textId="77777777" w:rsidTr="00856088">
        <w:tc>
          <w:tcPr>
            <w:tcW w:w="8828" w:type="dxa"/>
          </w:tcPr>
          <w:p w14:paraId="4EDB6BA0" w14:textId="1A493A81" w:rsidR="00856088" w:rsidRDefault="00856088" w:rsidP="00856088">
            <w:pPr>
              <w:jc w:val="both"/>
            </w:pPr>
            <w:r w:rsidRPr="00856088">
              <w:t>9:00 – 9:30 a.m.</w:t>
            </w:r>
            <w:r w:rsidRPr="00856088">
              <w:tab/>
              <w:t>Presentación magistral</w:t>
            </w:r>
          </w:p>
        </w:tc>
      </w:tr>
      <w:tr w:rsidR="00856088" w14:paraId="5F437C09" w14:textId="77777777" w:rsidTr="00856088">
        <w:tc>
          <w:tcPr>
            <w:tcW w:w="8828" w:type="dxa"/>
          </w:tcPr>
          <w:p w14:paraId="1DD4C78E" w14:textId="77777777" w:rsidR="00856088" w:rsidRDefault="00856088" w:rsidP="00856088">
            <w:pPr>
              <w:jc w:val="both"/>
            </w:pPr>
            <w:r>
              <w:t>9:30 – 10:00 a.m.</w:t>
            </w:r>
            <w:r>
              <w:tab/>
              <w:t>Características de la propuesta de reglamentación de la Ley de Transparencia de Datos Financieros (FDTA)</w:t>
            </w:r>
          </w:p>
          <w:p w14:paraId="06F85F64" w14:textId="77777777" w:rsidR="00856088" w:rsidRDefault="00856088" w:rsidP="00856088">
            <w:pPr>
              <w:jc w:val="both"/>
            </w:pPr>
            <w:r>
              <w:t>Revise las características de la reglamentación propuesta para la FDTA, incluidas las opciones de estándares de datos y los requisitos de identificadores que pueden establecerse y, a su vez, adoptarse por las nueve agencias federales.</w:t>
            </w:r>
          </w:p>
          <w:p w14:paraId="2F049E8E" w14:textId="017039C7" w:rsidR="00856088" w:rsidRDefault="00856088" w:rsidP="00856088">
            <w:pPr>
              <w:jc w:val="both"/>
            </w:pPr>
            <w:r>
              <w:t>Orador: Parth Venkat, Oficina del Director de Datos, Comisión de Bolsa y Valores de Estados Unidos</w:t>
            </w:r>
          </w:p>
        </w:tc>
      </w:tr>
      <w:tr w:rsidR="00856088" w14:paraId="2E597B14" w14:textId="77777777" w:rsidTr="00856088">
        <w:tc>
          <w:tcPr>
            <w:tcW w:w="8828" w:type="dxa"/>
          </w:tcPr>
          <w:p w14:paraId="4AAF1CBE" w14:textId="276DDFBA" w:rsidR="00856088" w:rsidRDefault="00856088" w:rsidP="00856088">
            <w:pPr>
              <w:jc w:val="both"/>
            </w:pPr>
            <w:r>
              <w:t>10:00 – 10:50 a.m.</w:t>
            </w:r>
            <w:r>
              <w:tab/>
              <w:t>Establecedores de normas, reguladores y FDTA: Discusión sobre aspectos de los estándares LEI y XBRL de la FDTA Los creadores de normas y los reguladores estadounidenses que han adoptado estándares de datos discutirán aspectos de la FDTA, incluyendo cómo el LEI puede respaldar las recopilaciones de datos de la FDTA y cómo los estándares de datos como XBRL y los formatos de transmisión de datos como XML, CSV y PDF funcionarían en la práctica. Aprenda de las experiencias de los reguladores que han implementado con éxito programas de estándares de datos.</w:t>
            </w:r>
          </w:p>
          <w:p w14:paraId="3AEE7127" w14:textId="77777777" w:rsidR="00856088" w:rsidRDefault="00856088" w:rsidP="00856088">
            <w:pPr>
              <w:jc w:val="both"/>
            </w:pPr>
            <w:r>
              <w:t>Oradores:</w:t>
            </w:r>
          </w:p>
          <w:p w14:paraId="524C9F67" w14:textId="77777777" w:rsidR="00856088" w:rsidRDefault="00856088" w:rsidP="00856088">
            <w:pPr>
              <w:jc w:val="both"/>
            </w:pPr>
            <w:r>
              <w:t>Robert Hudson, analista de la industria energética, Comisión Federal Reguladora de Energía (FERC), Oficina de Cumplimiento</w:t>
            </w:r>
          </w:p>
          <w:p w14:paraId="3AFA45ED" w14:textId="608C08CF" w:rsidR="00856088" w:rsidRDefault="00856088" w:rsidP="00856088">
            <w:pPr>
              <w:jc w:val="both"/>
            </w:pPr>
            <w:r>
              <w:t>Peter Warms, director de desarrollo comercial de Global LEI Foundation</w:t>
            </w:r>
          </w:p>
        </w:tc>
      </w:tr>
      <w:tr w:rsidR="00856088" w14:paraId="3F9257F2" w14:textId="77777777" w:rsidTr="00856088">
        <w:tc>
          <w:tcPr>
            <w:tcW w:w="8828" w:type="dxa"/>
          </w:tcPr>
          <w:p w14:paraId="49B4FE73" w14:textId="447CD15C" w:rsidR="00856088" w:rsidRDefault="00856088" w:rsidP="00856088">
            <w:pPr>
              <w:jc w:val="both"/>
            </w:pPr>
            <w:r w:rsidRPr="00856088">
              <w:t>10:50 – 11:10 a. m.</w:t>
            </w:r>
            <w:r w:rsidRPr="00856088">
              <w:tab/>
              <w:t>Romper</w:t>
            </w:r>
          </w:p>
        </w:tc>
      </w:tr>
      <w:tr w:rsidR="00856088" w14:paraId="1AC62A4E" w14:textId="77777777" w:rsidTr="00856088">
        <w:tc>
          <w:tcPr>
            <w:tcW w:w="8828" w:type="dxa"/>
          </w:tcPr>
          <w:p w14:paraId="56268F46" w14:textId="77777777" w:rsidR="00856088" w:rsidRDefault="00856088" w:rsidP="00856088">
            <w:pPr>
              <w:jc w:val="both"/>
            </w:pPr>
            <w:r>
              <w:t>11:10 a. m. a 12:10 p. m.</w:t>
            </w:r>
            <w:r>
              <w:tab/>
              <w:t>Introducción a los estándares de datos para informes digitales</w:t>
            </w:r>
          </w:p>
          <w:p w14:paraId="20534600" w14:textId="77777777" w:rsidR="00856088" w:rsidRDefault="00856088" w:rsidP="00856088">
            <w:pPr>
              <w:jc w:val="both"/>
            </w:pPr>
            <w:r>
              <w:t>Asista a esta sesión para profundizar en los “informes digitales” y los “estándares de datos” para obtener una comprensión práctica de lo que significan, cómo funcionan y por qué los reguladores estadounidenses los están adoptando para los informes obligatorios.</w:t>
            </w:r>
          </w:p>
          <w:p w14:paraId="35B1321C" w14:textId="77777777" w:rsidR="00856088" w:rsidRDefault="00856088" w:rsidP="00856088">
            <w:pPr>
              <w:jc w:val="both"/>
            </w:pPr>
            <w:r>
              <w:t>Oradores:</w:t>
            </w:r>
          </w:p>
          <w:p w14:paraId="69DC3A48" w14:textId="77777777" w:rsidR="00856088" w:rsidRDefault="00856088" w:rsidP="00856088">
            <w:pPr>
              <w:jc w:val="both"/>
            </w:pPr>
          </w:p>
          <w:p w14:paraId="40B4BB64" w14:textId="77777777" w:rsidR="00856088" w:rsidRDefault="00856088" w:rsidP="00856088">
            <w:pPr>
              <w:jc w:val="both"/>
            </w:pPr>
            <w:r>
              <w:t>Nick Hart, presidente y director ejecutivo de Data Foundation</w:t>
            </w:r>
          </w:p>
          <w:p w14:paraId="73F50B7A" w14:textId="7085BFFF" w:rsidR="00856088" w:rsidRDefault="00856088" w:rsidP="00856088">
            <w:pPr>
              <w:jc w:val="both"/>
            </w:pPr>
            <w:r>
              <w:t>Campbell Pryde, presidente y director ejecutivo de XBRL US</w:t>
            </w:r>
          </w:p>
        </w:tc>
      </w:tr>
      <w:tr w:rsidR="00856088" w14:paraId="4633F5E5" w14:textId="77777777" w:rsidTr="00856088">
        <w:tc>
          <w:tcPr>
            <w:tcW w:w="8828" w:type="dxa"/>
          </w:tcPr>
          <w:p w14:paraId="41ADDE3F" w14:textId="2A297527" w:rsidR="00856088" w:rsidRDefault="00856088" w:rsidP="00856088">
            <w:pPr>
              <w:jc w:val="both"/>
            </w:pPr>
            <w:r w:rsidRPr="00856088">
              <w:t>12:10 – 13:00 horas</w:t>
            </w:r>
            <w:r w:rsidRPr="00856088">
              <w:tab/>
              <w:t>Almuerzo</w:t>
            </w:r>
          </w:p>
        </w:tc>
      </w:tr>
      <w:tr w:rsidR="00856088" w14:paraId="2DB5EF52" w14:textId="77777777" w:rsidTr="00856088">
        <w:tc>
          <w:tcPr>
            <w:tcW w:w="8828" w:type="dxa"/>
          </w:tcPr>
          <w:p w14:paraId="48A53EE2" w14:textId="77777777" w:rsidR="00856088" w:rsidRDefault="00856088" w:rsidP="00856088">
            <w:pPr>
              <w:jc w:val="both"/>
            </w:pPr>
            <w:r>
              <w:t>13:00 – 13:30 horas</w:t>
            </w:r>
            <w:r>
              <w:tab/>
              <w:t>Inversión y estándares de sostenibilidad</w:t>
            </w:r>
          </w:p>
          <w:p w14:paraId="066A45E3" w14:textId="77777777" w:rsidR="00856088" w:rsidRDefault="00856088" w:rsidP="00856088">
            <w:pPr>
              <w:jc w:val="both"/>
            </w:pPr>
            <w:r>
              <w:t>Únase a la conversación con Elizabeth Seeger, miembro de la ISSB, ex directora general de inversión sostenible en la firma de inversión global KKR, para hablar sobre inversión sostenible, el desarrollo de informes alineados con SASB y TCFD, y cómo las organizaciones de estándares financieros y de sostenibilidad están trabajando para establecer estándares que respalden los mandatos climáticos en todo el mundo.</w:t>
            </w:r>
          </w:p>
          <w:p w14:paraId="3607CA84" w14:textId="77777777" w:rsidR="00856088" w:rsidRDefault="00856088" w:rsidP="00856088">
            <w:pPr>
              <w:jc w:val="both"/>
            </w:pPr>
          </w:p>
          <w:p w14:paraId="2A879042" w14:textId="63F0F481" w:rsidR="00856088" w:rsidRDefault="00856088" w:rsidP="00856088">
            <w:pPr>
              <w:jc w:val="both"/>
            </w:pPr>
            <w:r>
              <w:t>Oradora: Elizabeth Seeger, miembro del Consejo de Normas Internacionales de Sostenibilidad (ISSB)</w:t>
            </w:r>
          </w:p>
        </w:tc>
      </w:tr>
      <w:tr w:rsidR="00856088" w14:paraId="7E92D998" w14:textId="77777777" w:rsidTr="00856088">
        <w:tc>
          <w:tcPr>
            <w:tcW w:w="8828" w:type="dxa"/>
          </w:tcPr>
          <w:p w14:paraId="118875D1" w14:textId="77777777" w:rsidR="00856088" w:rsidRDefault="00856088" w:rsidP="00856088">
            <w:pPr>
              <w:jc w:val="both"/>
            </w:pPr>
            <w:r>
              <w:t>13:30 – 14:15 horas</w:t>
            </w:r>
            <w:r>
              <w:tab/>
              <w:t>Mandatos de presentación de informes climáticos: estatales, federales</w:t>
            </w:r>
          </w:p>
          <w:p w14:paraId="3B1C9DDB" w14:textId="77777777" w:rsidR="00856088" w:rsidRDefault="00856088" w:rsidP="00856088">
            <w:pPr>
              <w:jc w:val="both"/>
            </w:pPr>
            <w:r>
              <w:t xml:space="preserve">y globales Los requisitos de presentación de informes climáticos globales y estadounidenses, muchos de los cuales incluyen la preparación digital (XBRL), afectarán a muchas empresas estadounidenses encargadas de presentar informes a múltiples autoridades regulatorias. Obtenga información sobre los requisitos de presentación de informes y verificación en curso. </w:t>
            </w:r>
            <w:r>
              <w:lastRenderedPageBreak/>
              <w:t>Descubra cómo los reguladores globales están trabajando juntos para alcanzar una concordancia sobre los requisitos para limitar la carga de presentación de informes.</w:t>
            </w:r>
          </w:p>
          <w:p w14:paraId="53E0A69C" w14:textId="77777777" w:rsidR="00856088" w:rsidRDefault="00856088" w:rsidP="00856088">
            <w:pPr>
              <w:jc w:val="both"/>
            </w:pPr>
            <w:r>
              <w:t>Oradores:</w:t>
            </w:r>
          </w:p>
          <w:p w14:paraId="6C649685" w14:textId="77777777" w:rsidR="00856088" w:rsidRDefault="00856088" w:rsidP="00856088">
            <w:pPr>
              <w:jc w:val="both"/>
            </w:pPr>
          </w:p>
          <w:p w14:paraId="69EF6313" w14:textId="77777777" w:rsidR="00856088" w:rsidRDefault="00856088" w:rsidP="00856088">
            <w:pPr>
              <w:jc w:val="both"/>
            </w:pPr>
            <w:r>
              <w:t>Ami Beers, CPA, CGMA, directora sénior de Innovación en Garantía y Asesoramiento, AICPA</w:t>
            </w:r>
          </w:p>
          <w:p w14:paraId="39D369E9" w14:textId="1FB8CC5C" w:rsidR="00856088" w:rsidRDefault="00856088" w:rsidP="00856088">
            <w:pPr>
              <w:jc w:val="both"/>
            </w:pPr>
            <w:r>
              <w:t>John Turner, director ejecutivo de XBRL International</w:t>
            </w:r>
          </w:p>
        </w:tc>
      </w:tr>
      <w:tr w:rsidR="00856088" w14:paraId="1859FD34" w14:textId="77777777" w:rsidTr="00856088">
        <w:tc>
          <w:tcPr>
            <w:tcW w:w="8828" w:type="dxa"/>
          </w:tcPr>
          <w:p w14:paraId="083A1665" w14:textId="77777777" w:rsidR="00856088" w:rsidRDefault="00856088" w:rsidP="00856088">
            <w:pPr>
              <w:jc w:val="both"/>
            </w:pPr>
            <w:r>
              <w:lastRenderedPageBreak/>
              <w:t>14:15 – 14:45</w:t>
            </w:r>
            <w:r>
              <w:tab/>
              <w:t>Cómo los estándares de datos expresan los datos climáticos</w:t>
            </w:r>
          </w:p>
          <w:p w14:paraId="3779E09B" w14:textId="77777777" w:rsidR="00856088" w:rsidRDefault="00856088" w:rsidP="00856088">
            <w:pPr>
              <w:jc w:val="both"/>
            </w:pPr>
            <w:r>
              <w:t>La Fundación IFRS y el Grupo Asesor Europeo de Información Financiera (EFRAG) han estado creando taxonomías (ontologías) para ayudar a las entidades informantes a preparar datos ESG en formato estructurado (XBRL) para respaldar los mandatos climáticos, incluida la Directiva de Informes de Sostenibilidad Corporativa (CSRD), así como los de varios países que informan según las NIIF. Es probable que las empresas estadounidenses también deban utilizar estas taxonomías. Infórmese sobre las taxonomías en curso y cómo respaldan un mercado empresarial global.</w:t>
            </w:r>
          </w:p>
          <w:p w14:paraId="29360491" w14:textId="59AA71D3" w:rsidR="00856088" w:rsidRDefault="00856088" w:rsidP="00856088">
            <w:pPr>
              <w:jc w:val="both"/>
            </w:pPr>
            <w:r>
              <w:t>Orador: Stuart Rowan, director de ROWDIX LIMITED; experto independiente en informes digitales</w:t>
            </w:r>
          </w:p>
        </w:tc>
      </w:tr>
      <w:tr w:rsidR="00856088" w14:paraId="627E76CF" w14:textId="77777777" w:rsidTr="00856088">
        <w:tc>
          <w:tcPr>
            <w:tcW w:w="8828" w:type="dxa"/>
          </w:tcPr>
          <w:p w14:paraId="1DAF207F" w14:textId="3D009267" w:rsidR="00856088" w:rsidRDefault="00856088" w:rsidP="00856088">
            <w:pPr>
              <w:jc w:val="both"/>
            </w:pPr>
            <w:r w:rsidRPr="00856088">
              <w:t>14:45 - 15:00 horas</w:t>
            </w:r>
            <w:r w:rsidRPr="00856088">
              <w:tab/>
              <w:t>Romper</w:t>
            </w:r>
          </w:p>
        </w:tc>
      </w:tr>
      <w:tr w:rsidR="00856088" w14:paraId="7CB7B9FC" w14:textId="77777777" w:rsidTr="00856088">
        <w:tc>
          <w:tcPr>
            <w:tcW w:w="8828" w:type="dxa"/>
          </w:tcPr>
          <w:p w14:paraId="0959B498" w14:textId="77777777" w:rsidR="00856088" w:rsidRDefault="00856088" w:rsidP="00856088">
            <w:pPr>
              <w:jc w:val="both"/>
            </w:pPr>
            <w:r>
              <w:t>15:00 – 15:45 horas</w:t>
            </w:r>
            <w:r>
              <w:tab/>
              <w:t>Preparación y uso de datos climáticos</w:t>
            </w:r>
          </w:p>
          <w:p w14:paraId="5171E882" w14:textId="77777777" w:rsidR="00856088" w:rsidRDefault="00856088" w:rsidP="00856088">
            <w:pPr>
              <w:jc w:val="both"/>
            </w:pPr>
            <w:r>
              <w:t>Los datos corporativos relacionados con el clima incluyen emisiones de gases de efecto invernadero (alcance 1, 2 y 3), declaraciones de políticas y divulgaciones de objetivos. Los inversores han estado exigiendo y utilizando estos datos durante años. Escuche a los proveedores de análisis de datos ESG compartir sus conocimientos sobre la complejidad de los datos climáticos, cómo se recopilan y normalizan, y cómo los inversores y analistas utilizan los datos hoy. Conozca las tendencias recientes en el uso de datos y escuche las expectativas con la gran cantidad de mandatos de datos climáticos digitales que se avecinan en los próximos años.</w:t>
            </w:r>
          </w:p>
          <w:p w14:paraId="19F1B366" w14:textId="77777777" w:rsidR="00856088" w:rsidRDefault="00856088" w:rsidP="00856088">
            <w:pPr>
              <w:jc w:val="both"/>
            </w:pPr>
            <w:r>
              <w:t>Oradores:</w:t>
            </w:r>
          </w:p>
          <w:p w14:paraId="687C004E" w14:textId="77777777" w:rsidR="00856088" w:rsidRDefault="00856088" w:rsidP="00856088">
            <w:pPr>
              <w:jc w:val="both"/>
            </w:pPr>
          </w:p>
          <w:p w14:paraId="70F8328A" w14:textId="7824AFA3" w:rsidR="00856088" w:rsidRDefault="00856088" w:rsidP="00856088">
            <w:pPr>
              <w:jc w:val="both"/>
            </w:pPr>
            <w:r>
              <w:t>Lee Souter, vicepresidente y director de estrategia ESG, CFA, FRM, FSA (IFRS), FactSet</w:t>
            </w:r>
          </w:p>
        </w:tc>
      </w:tr>
      <w:tr w:rsidR="00856088" w14:paraId="29581563" w14:textId="77777777" w:rsidTr="00856088">
        <w:tc>
          <w:tcPr>
            <w:tcW w:w="8828" w:type="dxa"/>
          </w:tcPr>
          <w:p w14:paraId="0817D4D6" w14:textId="77777777" w:rsidR="00856088" w:rsidRDefault="00856088" w:rsidP="00856088">
            <w:pPr>
              <w:jc w:val="both"/>
            </w:pPr>
            <w:r>
              <w:t>15:45 – 16:30 horas</w:t>
            </w:r>
            <w:r>
              <w:tab/>
              <w:t>Cómo se preparan las empresas para los mandatos climáticos</w:t>
            </w:r>
          </w:p>
          <w:p w14:paraId="154CB896" w14:textId="77777777" w:rsidR="00856088" w:rsidRDefault="00856088" w:rsidP="00856088">
            <w:pPr>
              <w:jc w:val="both"/>
            </w:pPr>
            <w:r>
              <w:t>Únase a la conversación con expertos en relaciones con inversores y auditoría en un debate sobre cómo se están preparando las empresas para afrontar los desafíos de la presentación de informes, el aseguramiento y la digitalización de las emisiones de gases de efecto invernadero y otros datos climáticos, a menudo de múltiples reguladores.</w:t>
            </w:r>
          </w:p>
          <w:p w14:paraId="3B5217BA" w14:textId="77777777" w:rsidR="00856088" w:rsidRDefault="00856088" w:rsidP="00856088">
            <w:pPr>
              <w:jc w:val="both"/>
            </w:pPr>
            <w:r>
              <w:t>Oradores:</w:t>
            </w:r>
          </w:p>
          <w:p w14:paraId="57650E1D" w14:textId="77777777" w:rsidR="00856088" w:rsidRDefault="00856088" w:rsidP="00856088">
            <w:pPr>
              <w:jc w:val="both"/>
            </w:pPr>
          </w:p>
          <w:p w14:paraId="5ADB5CAE" w14:textId="77777777" w:rsidR="00856088" w:rsidRDefault="00856088" w:rsidP="00856088">
            <w:pPr>
              <w:jc w:val="both"/>
            </w:pPr>
            <w:r>
              <w:t>Karen Bodner, directora de asesoramiento sobre relaciones con inversores globales de BNY Mellon</w:t>
            </w:r>
          </w:p>
          <w:p w14:paraId="674A52D1" w14:textId="2C7F5980" w:rsidR="00856088" w:rsidRDefault="00856088" w:rsidP="00856088">
            <w:pPr>
              <w:jc w:val="both"/>
            </w:pPr>
            <w:r>
              <w:t>Corinne Dougherty, práctica ambiental, social y de gobernanza (ESG) del sector gubernamental de KPMG</w:t>
            </w:r>
          </w:p>
        </w:tc>
      </w:tr>
      <w:tr w:rsidR="00856088" w14:paraId="7AC2BA8F" w14:textId="77777777" w:rsidTr="00856088">
        <w:tc>
          <w:tcPr>
            <w:tcW w:w="8828" w:type="dxa"/>
          </w:tcPr>
          <w:p w14:paraId="62B2A722" w14:textId="77F72089" w:rsidR="00856088" w:rsidRDefault="00856088" w:rsidP="00856088">
            <w:pPr>
              <w:jc w:val="both"/>
            </w:pPr>
            <w:r w:rsidRPr="00856088">
              <w:t>16:30 – 17:00 horas</w:t>
            </w:r>
            <w:r w:rsidRPr="00856088">
              <w:tab/>
              <w:t>Observaciones finales</w:t>
            </w:r>
          </w:p>
        </w:tc>
      </w:tr>
      <w:tr w:rsidR="00856088" w14:paraId="7F104AA2" w14:textId="77777777" w:rsidTr="00856088">
        <w:tc>
          <w:tcPr>
            <w:tcW w:w="8828" w:type="dxa"/>
          </w:tcPr>
          <w:p w14:paraId="1B7BFFC8" w14:textId="5288F7CB" w:rsidR="00856088" w:rsidRDefault="00856088" w:rsidP="00856088">
            <w:pPr>
              <w:jc w:val="both"/>
            </w:pPr>
            <w:r w:rsidRPr="00856088">
              <w:t>5:00 – 6:00 p.m.</w:t>
            </w:r>
            <w:r w:rsidRPr="00856088">
              <w:tab/>
              <w:t>Recepción de Networking</w:t>
            </w:r>
          </w:p>
        </w:tc>
      </w:tr>
    </w:tbl>
    <w:p w14:paraId="5DA13C06" w14:textId="6B970B4C" w:rsidR="00856088" w:rsidRDefault="00856088" w:rsidP="00856088">
      <w:pPr>
        <w:jc w:val="both"/>
      </w:pPr>
    </w:p>
    <w:p w14:paraId="463DA649" w14:textId="2E8C1B27" w:rsidR="00856088" w:rsidRPr="00856088" w:rsidRDefault="00876B28" w:rsidP="00856088">
      <w:pPr>
        <w:jc w:val="both"/>
        <w:rPr>
          <w:b/>
          <w:bCs/>
        </w:rPr>
      </w:pPr>
      <w:hyperlink r:id="rId18" w:history="1">
        <w:r w:rsidR="00856088" w:rsidRPr="00856088">
          <w:rPr>
            <w:rStyle w:val="Hipervnculo"/>
            <w:b/>
            <w:bCs/>
          </w:rPr>
          <w:t>Los asientos son limitados:</w:t>
        </w:r>
        <w:r w:rsidR="00893447">
          <w:rPr>
            <w:rStyle w:val="Hipervnculo"/>
            <w:b/>
            <w:bCs/>
          </w:rPr>
          <w:t xml:space="preserve"> </w:t>
        </w:r>
      </w:hyperlink>
      <w:hyperlink r:id="rId19" w:history="1">
        <w:r w:rsidR="00856088" w:rsidRPr="00856088">
          <w:rPr>
            <w:rStyle w:val="Hipervnculo"/>
            <w:b/>
            <w:bCs/>
          </w:rPr>
          <w:t>ahorre un 25 % si se registra ahora con el precio anticipado</w:t>
        </w:r>
      </w:hyperlink>
    </w:p>
    <w:p w14:paraId="4621253F" w14:textId="2C33175E" w:rsidR="00856088" w:rsidRPr="00856088" w:rsidRDefault="00856088" w:rsidP="00856088">
      <w:pPr>
        <w:jc w:val="both"/>
      </w:pPr>
      <w:r w:rsidRPr="00856088">
        <w:rPr>
          <w:b/>
          <w:bCs/>
        </w:rPr>
        <w:t>Prerrequisitos:</w:t>
      </w:r>
      <w:r w:rsidR="000C443B">
        <w:t xml:space="preserve"> </w:t>
      </w:r>
      <w:r w:rsidRPr="00856088">
        <w:t>Ninguno</w:t>
      </w:r>
    </w:p>
    <w:p w14:paraId="009EBCDB" w14:textId="09037849" w:rsidR="00856088" w:rsidRPr="00856088" w:rsidRDefault="00856088" w:rsidP="00856088">
      <w:pPr>
        <w:jc w:val="both"/>
      </w:pPr>
      <w:r w:rsidRPr="00856088">
        <w:rPr>
          <w:b/>
          <w:bCs/>
        </w:rPr>
        <w:t>Nivel de conocimiento del programa:</w:t>
      </w:r>
      <w:r w:rsidR="000C443B">
        <w:t xml:space="preserve"> </w:t>
      </w:r>
      <w:r w:rsidRPr="00856088">
        <w:t>básico</w:t>
      </w:r>
    </w:p>
    <w:p w14:paraId="64BFBE4D" w14:textId="778DE463" w:rsidR="00856088" w:rsidRPr="00856088" w:rsidRDefault="00856088" w:rsidP="00856088">
      <w:pPr>
        <w:jc w:val="both"/>
      </w:pPr>
      <w:r w:rsidRPr="00856088">
        <w:rPr>
          <w:b/>
          <w:bCs/>
        </w:rPr>
        <w:t>Preparación previa:</w:t>
      </w:r>
      <w:r w:rsidR="000C443B">
        <w:t xml:space="preserve"> </w:t>
      </w:r>
      <w:r w:rsidRPr="00856088">
        <w:t>familiarícese con</w:t>
      </w:r>
      <w:r w:rsidR="000C443B">
        <w:t xml:space="preserve"> </w:t>
      </w:r>
      <w:hyperlink r:id="rId20" w:history="1">
        <w:r w:rsidRPr="00856088">
          <w:rPr>
            <w:rStyle w:val="Hipervnculo"/>
          </w:rPr>
          <w:t>la Ley Federal de Transparencia de Datos</w:t>
        </w:r>
      </w:hyperlink>
    </w:p>
    <w:p w14:paraId="2AF47847" w14:textId="52C3F8F4" w:rsidR="00856088" w:rsidRPr="00856088" w:rsidRDefault="00856088" w:rsidP="00856088">
      <w:pPr>
        <w:jc w:val="both"/>
      </w:pPr>
      <w:r w:rsidRPr="00856088">
        <w:rPr>
          <w:b/>
          <w:bCs/>
        </w:rPr>
        <w:lastRenderedPageBreak/>
        <w:t>Formato del programa:</w:t>
      </w:r>
      <w:r w:rsidR="000C443B">
        <w:t xml:space="preserve"> </w:t>
      </w:r>
      <w:r w:rsidRPr="00856088">
        <w:t>Grupo en vivo</w:t>
      </w:r>
    </w:p>
    <w:p w14:paraId="7FB6F4BC" w14:textId="77777777" w:rsidR="00856088" w:rsidRPr="00856088" w:rsidRDefault="00876B28" w:rsidP="00856088">
      <w:pPr>
        <w:jc w:val="both"/>
      </w:pPr>
      <w:r>
        <w:pict w14:anchorId="5D2F3DA0">
          <v:rect id="_x0000_i1028" style="width:0;height:0" o:hralign="center" o:hrstd="t" o:hr="t" fillcolor="#a0a0a0" stroked="f"/>
        </w:pict>
      </w:r>
    </w:p>
    <w:p w14:paraId="28D7D24D" w14:textId="5F2B2D09" w:rsidR="00856088" w:rsidRPr="00856088" w:rsidRDefault="00876B28" w:rsidP="00856088">
      <w:pPr>
        <w:jc w:val="both"/>
      </w:pPr>
      <w:hyperlink r:id="rId21" w:history="1">
        <w:r w:rsidR="00856088" w:rsidRPr="00856088">
          <w:rPr>
            <w:rStyle w:val="Hipervnculo"/>
          </w:rPr>
          <w:t>analistas</w:t>
        </w:r>
        <w:r w:rsidR="000C443B">
          <w:rPr>
            <w:rStyle w:val="Hipervnculo"/>
          </w:rPr>
          <w:t xml:space="preserve"> </w:t>
        </w:r>
      </w:hyperlink>
      <w:hyperlink r:id="rId22" w:history="1">
        <w:r w:rsidR="00856088" w:rsidRPr="00856088">
          <w:rPr>
            <w:rStyle w:val="Hipervnculo"/>
          </w:rPr>
          <w:t>clima</w:t>
        </w:r>
        <w:r w:rsidR="000C443B">
          <w:rPr>
            <w:rStyle w:val="Hipervnculo"/>
          </w:rPr>
          <w:t xml:space="preserve"> </w:t>
        </w:r>
      </w:hyperlink>
      <w:hyperlink r:id="rId23" w:history="1">
        <w:r w:rsidR="00856088" w:rsidRPr="00856088">
          <w:rPr>
            <w:rStyle w:val="Hipervnculo"/>
          </w:rPr>
          <w:t>gobierno</w:t>
        </w:r>
        <w:r w:rsidR="000C443B">
          <w:rPr>
            <w:rStyle w:val="Hipervnculo"/>
          </w:rPr>
          <w:t xml:space="preserve"> </w:t>
        </w:r>
      </w:hyperlink>
      <w:hyperlink r:id="rId24" w:history="1">
        <w:r w:rsidR="00856088" w:rsidRPr="00856088">
          <w:rPr>
            <w:rStyle w:val="Hipervnculo"/>
          </w:rPr>
          <w:t>entidad legal identificador</w:t>
        </w:r>
        <w:r w:rsidR="000C443B">
          <w:rPr>
            <w:rStyle w:val="Hipervnculo"/>
          </w:rPr>
          <w:t xml:space="preserve"> </w:t>
        </w:r>
      </w:hyperlink>
      <w:hyperlink r:id="rId25" w:history="1">
        <w:r w:rsidR="00856088" w:rsidRPr="00856088">
          <w:rPr>
            <w:rStyle w:val="Hipervnculo"/>
          </w:rPr>
          <w:t>normas</w:t>
        </w:r>
      </w:hyperlink>
    </w:p>
    <w:p w14:paraId="382D3A2F" w14:textId="3D468BEE" w:rsidR="00893447" w:rsidRDefault="00893447" w:rsidP="00893447">
      <w:pPr>
        <w:jc w:val="both"/>
      </w:pPr>
    </w:p>
    <w:p w14:paraId="56730B8B" w14:textId="350FA6B7" w:rsidR="00893447" w:rsidRDefault="00893447" w:rsidP="00893447">
      <w:pPr>
        <w:jc w:val="both"/>
      </w:pPr>
      <w:r w:rsidRPr="00893447">
        <w:rPr>
          <w:noProof/>
        </w:rPr>
        <w:drawing>
          <wp:inline distT="0" distB="0" distL="0" distR="0" wp14:anchorId="347B7BAB" wp14:editId="1070A9A2">
            <wp:extent cx="5612130" cy="1934210"/>
            <wp:effectExtent l="0" t="0" r="762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2130" cy="1934210"/>
                    </a:xfrm>
                    <a:prstGeom prst="rect">
                      <a:avLst/>
                    </a:prstGeom>
                  </pic:spPr>
                </pic:pic>
              </a:graphicData>
            </a:graphic>
          </wp:inline>
        </w:drawing>
      </w:r>
    </w:p>
    <w:p w14:paraId="79467D4D" w14:textId="77777777" w:rsidR="00893447" w:rsidRPr="00856088" w:rsidRDefault="00893447" w:rsidP="00893447">
      <w:pPr>
        <w:jc w:val="both"/>
      </w:pPr>
    </w:p>
    <w:sectPr w:rsidR="00893447" w:rsidRPr="008560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0" o:hralign="center" o:bullet="t" o:hrstd="t" o:hr="t" fillcolor="#a0a0a0" stroked="f"/>
    </w:pict>
  </w:numPicBullet>
  <w:abstractNum w:abstractNumId="0" w15:restartNumberingAfterBreak="0">
    <w:nsid w:val="01654048"/>
    <w:multiLevelType w:val="hybridMultilevel"/>
    <w:tmpl w:val="B25286BE"/>
    <w:lvl w:ilvl="0" w:tplc="B9A6BACC">
      <w:start w:val="1"/>
      <w:numFmt w:val="bullet"/>
      <w:lvlText w:val=""/>
      <w:lvlPicBulletId w:val="0"/>
      <w:lvlJc w:val="left"/>
      <w:pPr>
        <w:tabs>
          <w:tab w:val="num" w:pos="720"/>
        </w:tabs>
        <w:ind w:left="720" w:hanging="360"/>
      </w:pPr>
      <w:rPr>
        <w:rFonts w:ascii="Symbol" w:hAnsi="Symbol" w:hint="default"/>
      </w:rPr>
    </w:lvl>
    <w:lvl w:ilvl="1" w:tplc="D85CF6C6" w:tentative="1">
      <w:start w:val="1"/>
      <w:numFmt w:val="bullet"/>
      <w:lvlText w:val=""/>
      <w:lvlJc w:val="left"/>
      <w:pPr>
        <w:tabs>
          <w:tab w:val="num" w:pos="1440"/>
        </w:tabs>
        <w:ind w:left="1440" w:hanging="360"/>
      </w:pPr>
      <w:rPr>
        <w:rFonts w:ascii="Symbol" w:hAnsi="Symbol" w:hint="default"/>
      </w:rPr>
    </w:lvl>
    <w:lvl w:ilvl="2" w:tplc="A7E4635C" w:tentative="1">
      <w:start w:val="1"/>
      <w:numFmt w:val="bullet"/>
      <w:lvlText w:val=""/>
      <w:lvlJc w:val="left"/>
      <w:pPr>
        <w:tabs>
          <w:tab w:val="num" w:pos="2160"/>
        </w:tabs>
        <w:ind w:left="2160" w:hanging="360"/>
      </w:pPr>
      <w:rPr>
        <w:rFonts w:ascii="Symbol" w:hAnsi="Symbol" w:hint="default"/>
      </w:rPr>
    </w:lvl>
    <w:lvl w:ilvl="3" w:tplc="5788978A" w:tentative="1">
      <w:start w:val="1"/>
      <w:numFmt w:val="bullet"/>
      <w:lvlText w:val=""/>
      <w:lvlJc w:val="left"/>
      <w:pPr>
        <w:tabs>
          <w:tab w:val="num" w:pos="2880"/>
        </w:tabs>
        <w:ind w:left="2880" w:hanging="360"/>
      </w:pPr>
      <w:rPr>
        <w:rFonts w:ascii="Symbol" w:hAnsi="Symbol" w:hint="default"/>
      </w:rPr>
    </w:lvl>
    <w:lvl w:ilvl="4" w:tplc="FB28F8B6" w:tentative="1">
      <w:start w:val="1"/>
      <w:numFmt w:val="bullet"/>
      <w:lvlText w:val=""/>
      <w:lvlJc w:val="left"/>
      <w:pPr>
        <w:tabs>
          <w:tab w:val="num" w:pos="3600"/>
        </w:tabs>
        <w:ind w:left="3600" w:hanging="360"/>
      </w:pPr>
      <w:rPr>
        <w:rFonts w:ascii="Symbol" w:hAnsi="Symbol" w:hint="default"/>
      </w:rPr>
    </w:lvl>
    <w:lvl w:ilvl="5" w:tplc="1A7C48AA" w:tentative="1">
      <w:start w:val="1"/>
      <w:numFmt w:val="bullet"/>
      <w:lvlText w:val=""/>
      <w:lvlJc w:val="left"/>
      <w:pPr>
        <w:tabs>
          <w:tab w:val="num" w:pos="4320"/>
        </w:tabs>
        <w:ind w:left="4320" w:hanging="360"/>
      </w:pPr>
      <w:rPr>
        <w:rFonts w:ascii="Symbol" w:hAnsi="Symbol" w:hint="default"/>
      </w:rPr>
    </w:lvl>
    <w:lvl w:ilvl="6" w:tplc="1CCAEFFC" w:tentative="1">
      <w:start w:val="1"/>
      <w:numFmt w:val="bullet"/>
      <w:lvlText w:val=""/>
      <w:lvlJc w:val="left"/>
      <w:pPr>
        <w:tabs>
          <w:tab w:val="num" w:pos="5040"/>
        </w:tabs>
        <w:ind w:left="5040" w:hanging="360"/>
      </w:pPr>
      <w:rPr>
        <w:rFonts w:ascii="Symbol" w:hAnsi="Symbol" w:hint="default"/>
      </w:rPr>
    </w:lvl>
    <w:lvl w:ilvl="7" w:tplc="24E27FC4" w:tentative="1">
      <w:start w:val="1"/>
      <w:numFmt w:val="bullet"/>
      <w:lvlText w:val=""/>
      <w:lvlJc w:val="left"/>
      <w:pPr>
        <w:tabs>
          <w:tab w:val="num" w:pos="5760"/>
        </w:tabs>
        <w:ind w:left="5760" w:hanging="360"/>
      </w:pPr>
      <w:rPr>
        <w:rFonts w:ascii="Symbol" w:hAnsi="Symbol" w:hint="default"/>
      </w:rPr>
    </w:lvl>
    <w:lvl w:ilvl="8" w:tplc="E86619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553077"/>
    <w:multiLevelType w:val="multilevel"/>
    <w:tmpl w:val="E1F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F2E0B"/>
    <w:multiLevelType w:val="multilevel"/>
    <w:tmpl w:val="1CD81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88"/>
    <w:rsid w:val="000C443B"/>
    <w:rsid w:val="002D481F"/>
    <w:rsid w:val="00624F91"/>
    <w:rsid w:val="00856088"/>
    <w:rsid w:val="00876B28"/>
    <w:rsid w:val="00893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1F9C254"/>
  <w15:chartTrackingRefBased/>
  <w15:docId w15:val="{3370A3D5-926A-4050-B1A3-74B86D1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6088"/>
    <w:rPr>
      <w:color w:val="0563C1" w:themeColor="hyperlink"/>
      <w:u w:val="single"/>
    </w:rPr>
  </w:style>
  <w:style w:type="character" w:styleId="Mencinsinresolver">
    <w:name w:val="Unresolved Mention"/>
    <w:basedOn w:val="Fuentedeprrafopredeter"/>
    <w:uiPriority w:val="99"/>
    <w:semiHidden/>
    <w:unhideWhenUsed/>
    <w:rsid w:val="00856088"/>
    <w:rPr>
      <w:color w:val="605E5C"/>
      <w:shd w:val="clear" w:color="auto" w:fill="E1DFDD"/>
    </w:rPr>
  </w:style>
  <w:style w:type="table" w:styleId="Tablaconcuadrcula">
    <w:name w:val="Table Grid"/>
    <w:basedOn w:val="Tablanormal"/>
    <w:uiPriority w:val="39"/>
    <w:rsid w:val="00856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3447"/>
    <w:rPr>
      <w:color w:val="954F72" w:themeColor="followedHyperlink"/>
      <w:u w:val="single"/>
    </w:rPr>
  </w:style>
  <w:style w:type="paragraph" w:styleId="Prrafodelista">
    <w:name w:val="List Paragraph"/>
    <w:basedOn w:val="Normal"/>
    <w:uiPriority w:val="34"/>
    <w:qFormat/>
    <w:rsid w:val="0089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28446">
      <w:bodyDiv w:val="1"/>
      <w:marLeft w:val="0"/>
      <w:marRight w:val="0"/>
      <w:marTop w:val="0"/>
      <w:marBottom w:val="0"/>
      <w:divBdr>
        <w:top w:val="none" w:sz="0" w:space="0" w:color="auto"/>
        <w:left w:val="none" w:sz="0" w:space="0" w:color="auto"/>
        <w:bottom w:val="none" w:sz="0" w:space="0" w:color="auto"/>
        <w:right w:val="none" w:sz="0" w:space="0" w:color="auto"/>
      </w:divBdr>
    </w:div>
    <w:div w:id="595015515">
      <w:bodyDiv w:val="1"/>
      <w:marLeft w:val="0"/>
      <w:marRight w:val="0"/>
      <w:marTop w:val="0"/>
      <w:marBottom w:val="0"/>
      <w:divBdr>
        <w:top w:val="none" w:sz="0" w:space="0" w:color="auto"/>
        <w:left w:val="none" w:sz="0" w:space="0" w:color="auto"/>
        <w:bottom w:val="none" w:sz="0" w:space="0" w:color="auto"/>
        <w:right w:val="none" w:sz="0" w:space="0" w:color="auto"/>
      </w:divBdr>
      <w:divsChild>
        <w:div w:id="1165390049">
          <w:marLeft w:val="0"/>
          <w:marRight w:val="300"/>
          <w:marTop w:val="0"/>
          <w:marBottom w:val="0"/>
          <w:divBdr>
            <w:top w:val="single" w:sz="24" w:space="0" w:color="000000"/>
            <w:left w:val="none" w:sz="0" w:space="0" w:color="auto"/>
            <w:bottom w:val="none" w:sz="0" w:space="0" w:color="auto"/>
            <w:right w:val="none" w:sz="0" w:space="0" w:color="auto"/>
          </w:divBdr>
          <w:divsChild>
            <w:div w:id="2066828713">
              <w:marLeft w:val="0"/>
              <w:marRight w:val="0"/>
              <w:marTop w:val="0"/>
              <w:marBottom w:val="0"/>
              <w:divBdr>
                <w:top w:val="none" w:sz="0" w:space="0" w:color="auto"/>
                <w:left w:val="none" w:sz="0" w:space="0" w:color="auto"/>
                <w:bottom w:val="none" w:sz="0" w:space="0" w:color="auto"/>
                <w:right w:val="none" w:sz="0" w:space="0" w:color="auto"/>
              </w:divBdr>
              <w:divsChild>
                <w:div w:id="1203129589">
                  <w:marLeft w:val="0"/>
                  <w:marRight w:val="0"/>
                  <w:marTop w:val="0"/>
                  <w:marBottom w:val="0"/>
                  <w:divBdr>
                    <w:top w:val="none" w:sz="0" w:space="0" w:color="auto"/>
                    <w:left w:val="none" w:sz="0" w:space="0" w:color="auto"/>
                    <w:bottom w:val="none" w:sz="0" w:space="0" w:color="auto"/>
                    <w:right w:val="none" w:sz="0" w:space="0" w:color="auto"/>
                  </w:divBdr>
                </w:div>
              </w:divsChild>
            </w:div>
            <w:div w:id="616253677">
              <w:marLeft w:val="0"/>
              <w:marRight w:val="0"/>
              <w:marTop w:val="600"/>
              <w:marBottom w:val="0"/>
              <w:divBdr>
                <w:top w:val="none" w:sz="0" w:space="0" w:color="auto"/>
                <w:left w:val="none" w:sz="0" w:space="0" w:color="auto"/>
                <w:bottom w:val="none" w:sz="0" w:space="0" w:color="auto"/>
                <w:right w:val="none" w:sz="0" w:space="0" w:color="auto"/>
              </w:divBdr>
              <w:divsChild>
                <w:div w:id="1150681553">
                  <w:marLeft w:val="0"/>
                  <w:marRight w:val="0"/>
                  <w:marTop w:val="75"/>
                  <w:marBottom w:val="75"/>
                  <w:divBdr>
                    <w:top w:val="none" w:sz="0" w:space="0" w:color="auto"/>
                    <w:left w:val="none" w:sz="0" w:space="0" w:color="auto"/>
                    <w:bottom w:val="dotted" w:sz="6" w:space="0" w:color="CCCCCC"/>
                    <w:right w:val="none" w:sz="0" w:space="0" w:color="auto"/>
                  </w:divBdr>
                  <w:divsChild>
                    <w:div w:id="1973292796">
                      <w:marLeft w:val="0"/>
                      <w:marRight w:val="0"/>
                      <w:marTop w:val="0"/>
                      <w:marBottom w:val="0"/>
                      <w:divBdr>
                        <w:top w:val="none" w:sz="0" w:space="0" w:color="auto"/>
                        <w:left w:val="none" w:sz="0" w:space="0" w:color="auto"/>
                        <w:bottom w:val="none" w:sz="0" w:space="0" w:color="auto"/>
                        <w:right w:val="none" w:sz="0" w:space="0" w:color="auto"/>
                      </w:divBdr>
                    </w:div>
                    <w:div w:id="16815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1741">
          <w:marLeft w:val="0"/>
          <w:marRight w:val="0"/>
          <w:marTop w:val="0"/>
          <w:marBottom w:val="0"/>
          <w:divBdr>
            <w:top w:val="single" w:sz="24" w:space="0" w:color="000000"/>
            <w:left w:val="none" w:sz="0" w:space="0" w:color="auto"/>
            <w:bottom w:val="none" w:sz="0" w:space="0" w:color="auto"/>
            <w:right w:val="none" w:sz="0" w:space="0" w:color="auto"/>
          </w:divBdr>
          <w:divsChild>
            <w:div w:id="1065251767">
              <w:marLeft w:val="0"/>
              <w:marRight w:val="0"/>
              <w:marTop w:val="0"/>
              <w:marBottom w:val="0"/>
              <w:divBdr>
                <w:top w:val="none" w:sz="0" w:space="0" w:color="auto"/>
                <w:left w:val="none" w:sz="0" w:space="0" w:color="auto"/>
                <w:bottom w:val="none" w:sz="0" w:space="0" w:color="auto"/>
                <w:right w:val="none" w:sz="0" w:space="0" w:color="auto"/>
              </w:divBdr>
              <w:divsChild>
                <w:div w:id="371618801">
                  <w:marLeft w:val="0"/>
                  <w:marRight w:val="0"/>
                  <w:marTop w:val="90"/>
                  <w:marBottom w:val="0"/>
                  <w:divBdr>
                    <w:top w:val="single" w:sz="6" w:space="0" w:color="E2E2E2"/>
                    <w:left w:val="single" w:sz="6" w:space="0" w:color="E2E2E2"/>
                    <w:bottom w:val="single" w:sz="6" w:space="0" w:color="E2E2E2"/>
                    <w:right w:val="single" w:sz="6" w:space="0" w:color="E2E2E2"/>
                  </w:divBdr>
                </w:div>
                <w:div w:id="464277611">
                  <w:marLeft w:val="0"/>
                  <w:marRight w:val="0"/>
                  <w:marTop w:val="0"/>
                  <w:marBottom w:val="0"/>
                  <w:divBdr>
                    <w:top w:val="single" w:sz="6" w:space="0" w:color="999999"/>
                    <w:left w:val="none" w:sz="0" w:space="0" w:color="auto"/>
                    <w:bottom w:val="none" w:sz="0" w:space="0" w:color="auto"/>
                    <w:right w:val="none" w:sz="0" w:space="0" w:color="auto"/>
                  </w:divBdr>
                </w:div>
              </w:divsChild>
            </w:div>
            <w:div w:id="1554149592">
              <w:marLeft w:val="0"/>
              <w:marRight w:val="0"/>
              <w:marTop w:val="0"/>
              <w:marBottom w:val="0"/>
              <w:divBdr>
                <w:top w:val="none" w:sz="0" w:space="0" w:color="auto"/>
                <w:left w:val="none" w:sz="0" w:space="0" w:color="auto"/>
                <w:bottom w:val="none" w:sz="0" w:space="0" w:color="auto"/>
                <w:right w:val="none" w:sz="0" w:space="0" w:color="auto"/>
              </w:divBdr>
              <w:divsChild>
                <w:div w:id="410471701">
                  <w:marLeft w:val="0"/>
                  <w:marRight w:val="0"/>
                  <w:marTop w:val="0"/>
                  <w:marBottom w:val="0"/>
                  <w:divBdr>
                    <w:top w:val="none" w:sz="0" w:space="0" w:color="auto"/>
                    <w:left w:val="none" w:sz="0" w:space="0" w:color="auto"/>
                    <w:bottom w:val="none" w:sz="0" w:space="0" w:color="auto"/>
                    <w:right w:val="none" w:sz="0" w:space="0" w:color="auto"/>
                  </w:divBdr>
                  <w:divsChild>
                    <w:div w:id="423035614">
                      <w:marLeft w:val="0"/>
                      <w:marRight w:val="0"/>
                      <w:marTop w:val="0"/>
                      <w:marBottom w:val="300"/>
                      <w:divBdr>
                        <w:top w:val="none" w:sz="0" w:space="0" w:color="auto"/>
                        <w:left w:val="none" w:sz="0" w:space="0" w:color="auto"/>
                        <w:bottom w:val="none" w:sz="0" w:space="0" w:color="auto"/>
                        <w:right w:val="none" w:sz="0" w:space="0" w:color="auto"/>
                      </w:divBdr>
                      <w:divsChild>
                        <w:div w:id="1882815518">
                          <w:marLeft w:val="0"/>
                          <w:marRight w:val="0"/>
                          <w:marTop w:val="60"/>
                          <w:marBottom w:val="300"/>
                          <w:divBdr>
                            <w:top w:val="none" w:sz="0" w:space="0" w:color="auto"/>
                            <w:left w:val="none" w:sz="0" w:space="0" w:color="auto"/>
                            <w:bottom w:val="none" w:sz="0" w:space="0" w:color="auto"/>
                            <w:right w:val="none" w:sz="0" w:space="0" w:color="auto"/>
                          </w:divBdr>
                        </w:div>
                        <w:div w:id="4229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075">
                  <w:marLeft w:val="0"/>
                  <w:marRight w:val="0"/>
                  <w:marTop w:val="0"/>
                  <w:marBottom w:val="0"/>
                  <w:divBdr>
                    <w:top w:val="none" w:sz="0" w:space="0" w:color="auto"/>
                    <w:left w:val="none" w:sz="0" w:space="0" w:color="auto"/>
                    <w:bottom w:val="none" w:sz="0" w:space="0" w:color="auto"/>
                    <w:right w:val="none" w:sz="0" w:space="0" w:color="auto"/>
                  </w:divBdr>
                  <w:divsChild>
                    <w:div w:id="1423645582">
                      <w:marLeft w:val="0"/>
                      <w:marRight w:val="0"/>
                      <w:marTop w:val="0"/>
                      <w:marBottom w:val="300"/>
                      <w:divBdr>
                        <w:top w:val="none" w:sz="0" w:space="0" w:color="auto"/>
                        <w:left w:val="none" w:sz="0" w:space="0" w:color="auto"/>
                        <w:bottom w:val="none" w:sz="0" w:space="0" w:color="auto"/>
                        <w:right w:val="none" w:sz="0" w:space="0" w:color="auto"/>
                      </w:divBdr>
                      <w:divsChild>
                        <w:div w:id="1079837347">
                          <w:marLeft w:val="0"/>
                          <w:marRight w:val="0"/>
                          <w:marTop w:val="60"/>
                          <w:marBottom w:val="300"/>
                          <w:divBdr>
                            <w:top w:val="none" w:sz="0" w:space="0" w:color="auto"/>
                            <w:left w:val="none" w:sz="0" w:space="0" w:color="auto"/>
                            <w:bottom w:val="none" w:sz="0" w:space="0" w:color="auto"/>
                            <w:right w:val="none" w:sz="0" w:space="0" w:color="auto"/>
                          </w:divBdr>
                        </w:div>
                        <w:div w:id="18386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3398">
                  <w:marLeft w:val="0"/>
                  <w:marRight w:val="0"/>
                  <w:marTop w:val="0"/>
                  <w:marBottom w:val="0"/>
                  <w:divBdr>
                    <w:top w:val="none" w:sz="0" w:space="0" w:color="auto"/>
                    <w:left w:val="none" w:sz="0" w:space="0" w:color="auto"/>
                    <w:bottom w:val="none" w:sz="0" w:space="0" w:color="auto"/>
                    <w:right w:val="none" w:sz="0" w:space="0" w:color="auto"/>
                  </w:divBdr>
                  <w:divsChild>
                    <w:div w:id="575020625">
                      <w:marLeft w:val="0"/>
                      <w:marRight w:val="0"/>
                      <w:marTop w:val="0"/>
                      <w:marBottom w:val="300"/>
                      <w:divBdr>
                        <w:top w:val="none" w:sz="0" w:space="0" w:color="auto"/>
                        <w:left w:val="none" w:sz="0" w:space="0" w:color="auto"/>
                        <w:bottom w:val="none" w:sz="0" w:space="0" w:color="auto"/>
                        <w:right w:val="none" w:sz="0" w:space="0" w:color="auto"/>
                      </w:divBdr>
                      <w:divsChild>
                        <w:div w:id="239828703">
                          <w:marLeft w:val="0"/>
                          <w:marRight w:val="0"/>
                          <w:marTop w:val="60"/>
                          <w:marBottom w:val="300"/>
                          <w:divBdr>
                            <w:top w:val="none" w:sz="0" w:space="0" w:color="auto"/>
                            <w:left w:val="none" w:sz="0" w:space="0" w:color="auto"/>
                            <w:bottom w:val="none" w:sz="0" w:space="0" w:color="auto"/>
                            <w:right w:val="none" w:sz="0" w:space="0" w:color="auto"/>
                          </w:divBdr>
                        </w:div>
                        <w:div w:id="21317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5102">
                  <w:marLeft w:val="0"/>
                  <w:marRight w:val="0"/>
                  <w:marTop w:val="0"/>
                  <w:marBottom w:val="0"/>
                  <w:divBdr>
                    <w:top w:val="none" w:sz="0" w:space="0" w:color="auto"/>
                    <w:left w:val="none" w:sz="0" w:space="0" w:color="auto"/>
                    <w:bottom w:val="none" w:sz="0" w:space="0" w:color="auto"/>
                    <w:right w:val="none" w:sz="0" w:space="0" w:color="auto"/>
                  </w:divBdr>
                  <w:divsChild>
                    <w:div w:id="1625112449">
                      <w:marLeft w:val="0"/>
                      <w:marRight w:val="0"/>
                      <w:marTop w:val="0"/>
                      <w:marBottom w:val="300"/>
                      <w:divBdr>
                        <w:top w:val="none" w:sz="0" w:space="0" w:color="auto"/>
                        <w:left w:val="none" w:sz="0" w:space="0" w:color="auto"/>
                        <w:bottom w:val="none" w:sz="0" w:space="0" w:color="auto"/>
                        <w:right w:val="none" w:sz="0" w:space="0" w:color="auto"/>
                      </w:divBdr>
                      <w:divsChild>
                        <w:div w:id="1022046970">
                          <w:marLeft w:val="0"/>
                          <w:marRight w:val="0"/>
                          <w:marTop w:val="60"/>
                          <w:marBottom w:val="300"/>
                          <w:divBdr>
                            <w:top w:val="none" w:sz="0" w:space="0" w:color="auto"/>
                            <w:left w:val="none" w:sz="0" w:space="0" w:color="auto"/>
                            <w:bottom w:val="none" w:sz="0" w:space="0" w:color="auto"/>
                            <w:right w:val="none" w:sz="0" w:space="0" w:color="auto"/>
                          </w:divBdr>
                        </w:div>
                        <w:div w:id="3933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6596">
                  <w:marLeft w:val="0"/>
                  <w:marRight w:val="0"/>
                  <w:marTop w:val="0"/>
                  <w:marBottom w:val="0"/>
                  <w:divBdr>
                    <w:top w:val="none" w:sz="0" w:space="0" w:color="auto"/>
                    <w:left w:val="none" w:sz="0" w:space="0" w:color="auto"/>
                    <w:bottom w:val="none" w:sz="0" w:space="0" w:color="auto"/>
                    <w:right w:val="none" w:sz="0" w:space="0" w:color="auto"/>
                  </w:divBdr>
                  <w:divsChild>
                    <w:div w:id="954867483">
                      <w:marLeft w:val="0"/>
                      <w:marRight w:val="0"/>
                      <w:marTop w:val="0"/>
                      <w:marBottom w:val="300"/>
                      <w:divBdr>
                        <w:top w:val="none" w:sz="0" w:space="0" w:color="auto"/>
                        <w:left w:val="none" w:sz="0" w:space="0" w:color="auto"/>
                        <w:bottom w:val="none" w:sz="0" w:space="0" w:color="auto"/>
                        <w:right w:val="none" w:sz="0" w:space="0" w:color="auto"/>
                      </w:divBdr>
                      <w:divsChild>
                        <w:div w:id="10271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93502">
      <w:bodyDiv w:val="1"/>
      <w:marLeft w:val="0"/>
      <w:marRight w:val="0"/>
      <w:marTop w:val="0"/>
      <w:marBottom w:val="0"/>
      <w:divBdr>
        <w:top w:val="none" w:sz="0" w:space="0" w:color="auto"/>
        <w:left w:val="none" w:sz="0" w:space="0" w:color="auto"/>
        <w:bottom w:val="none" w:sz="0" w:space="0" w:color="auto"/>
        <w:right w:val="none" w:sz="0" w:space="0" w:color="auto"/>
      </w:divBdr>
      <w:divsChild>
        <w:div w:id="621694784">
          <w:marLeft w:val="0"/>
          <w:marRight w:val="0"/>
          <w:marTop w:val="225"/>
          <w:marBottom w:val="225"/>
          <w:divBdr>
            <w:top w:val="none" w:sz="0" w:space="0" w:color="auto"/>
            <w:left w:val="none" w:sz="0" w:space="0" w:color="auto"/>
            <w:bottom w:val="none" w:sz="0" w:space="0" w:color="auto"/>
            <w:right w:val="none" w:sz="0" w:space="0" w:color="auto"/>
          </w:divBdr>
        </w:div>
        <w:div w:id="1485775309">
          <w:marLeft w:val="0"/>
          <w:marRight w:val="0"/>
          <w:marTop w:val="0"/>
          <w:marBottom w:val="0"/>
          <w:divBdr>
            <w:top w:val="none" w:sz="0" w:space="0" w:color="auto"/>
            <w:left w:val="none" w:sz="0" w:space="0" w:color="auto"/>
            <w:bottom w:val="none" w:sz="0" w:space="0" w:color="auto"/>
            <w:right w:val="none" w:sz="0" w:space="0" w:color="auto"/>
          </w:divBdr>
        </w:div>
        <w:div w:id="1249655656">
          <w:marLeft w:val="0"/>
          <w:marRight w:val="0"/>
          <w:marTop w:val="210"/>
          <w:marBottom w:val="0"/>
          <w:divBdr>
            <w:top w:val="none" w:sz="0" w:space="0" w:color="auto"/>
            <w:left w:val="none" w:sz="0" w:space="0" w:color="auto"/>
            <w:bottom w:val="none" w:sz="0" w:space="0" w:color="auto"/>
            <w:right w:val="none" w:sz="0" w:space="0" w:color="auto"/>
          </w:divBdr>
        </w:div>
        <w:div w:id="304361139">
          <w:marLeft w:val="0"/>
          <w:marRight w:val="0"/>
          <w:marTop w:val="0"/>
          <w:marBottom w:val="0"/>
          <w:divBdr>
            <w:top w:val="none" w:sz="0" w:space="0" w:color="auto"/>
            <w:left w:val="none" w:sz="0" w:space="0" w:color="auto"/>
            <w:bottom w:val="none" w:sz="0" w:space="0" w:color="auto"/>
            <w:right w:val="none" w:sz="0" w:space="0" w:color="auto"/>
          </w:divBdr>
        </w:div>
        <w:div w:id="496580716">
          <w:marLeft w:val="0"/>
          <w:marRight w:val="0"/>
          <w:marTop w:val="0"/>
          <w:marBottom w:val="0"/>
          <w:divBdr>
            <w:top w:val="none" w:sz="0" w:space="0" w:color="auto"/>
            <w:left w:val="none" w:sz="0" w:space="0" w:color="auto"/>
            <w:bottom w:val="none" w:sz="0" w:space="0" w:color="auto"/>
            <w:right w:val="none" w:sz="0" w:space="0" w:color="auto"/>
          </w:divBdr>
        </w:div>
        <w:div w:id="1460954498">
          <w:marLeft w:val="0"/>
          <w:marRight w:val="300"/>
          <w:marTop w:val="0"/>
          <w:marBottom w:val="0"/>
          <w:divBdr>
            <w:top w:val="single" w:sz="24" w:space="0" w:color="000000"/>
            <w:left w:val="none" w:sz="0" w:space="0" w:color="auto"/>
            <w:bottom w:val="none" w:sz="0" w:space="0" w:color="auto"/>
            <w:right w:val="none" w:sz="0" w:space="0" w:color="auto"/>
          </w:divBdr>
          <w:divsChild>
            <w:div w:id="535777635">
              <w:marLeft w:val="0"/>
              <w:marRight w:val="0"/>
              <w:marTop w:val="0"/>
              <w:marBottom w:val="0"/>
              <w:divBdr>
                <w:top w:val="none" w:sz="0" w:space="0" w:color="auto"/>
                <w:left w:val="none" w:sz="0" w:space="0" w:color="auto"/>
                <w:bottom w:val="none" w:sz="0" w:space="0" w:color="auto"/>
                <w:right w:val="none" w:sz="0" w:space="0" w:color="auto"/>
              </w:divBdr>
              <w:divsChild>
                <w:div w:id="177354696">
                  <w:marLeft w:val="75"/>
                  <w:marRight w:val="0"/>
                  <w:marTop w:val="0"/>
                  <w:marBottom w:val="75"/>
                  <w:divBdr>
                    <w:top w:val="none" w:sz="0" w:space="0" w:color="auto"/>
                    <w:left w:val="none" w:sz="0" w:space="0" w:color="auto"/>
                    <w:bottom w:val="none" w:sz="0" w:space="0" w:color="auto"/>
                    <w:right w:val="none" w:sz="0" w:space="0" w:color="auto"/>
                  </w:divBdr>
                  <w:divsChild>
                    <w:div w:id="1312953049">
                      <w:marLeft w:val="0"/>
                      <w:marRight w:val="0"/>
                      <w:marTop w:val="0"/>
                      <w:marBottom w:val="0"/>
                      <w:divBdr>
                        <w:top w:val="none" w:sz="0" w:space="0" w:color="auto"/>
                        <w:left w:val="none" w:sz="0" w:space="0" w:color="auto"/>
                        <w:bottom w:val="none" w:sz="0" w:space="0" w:color="auto"/>
                        <w:right w:val="none" w:sz="0" w:space="0" w:color="auto"/>
                      </w:divBdr>
                      <w:divsChild>
                        <w:div w:id="375857717">
                          <w:marLeft w:val="120"/>
                          <w:marRight w:val="0"/>
                          <w:marTop w:val="120"/>
                          <w:marBottom w:val="120"/>
                          <w:divBdr>
                            <w:top w:val="outset" w:sz="6" w:space="0" w:color="CCCCCC"/>
                            <w:left w:val="outset" w:sz="6" w:space="0" w:color="CCCCCC"/>
                            <w:bottom w:val="outset" w:sz="6" w:space="0" w:color="CCCCCC"/>
                            <w:right w:val="outset" w:sz="6" w:space="0" w:color="CCCCCC"/>
                          </w:divBdr>
                          <w:divsChild>
                            <w:div w:id="1609386760">
                              <w:marLeft w:val="0"/>
                              <w:marRight w:val="0"/>
                              <w:marTop w:val="0"/>
                              <w:marBottom w:val="0"/>
                              <w:divBdr>
                                <w:top w:val="none" w:sz="0" w:space="0" w:color="auto"/>
                                <w:left w:val="none" w:sz="0" w:space="0" w:color="auto"/>
                                <w:bottom w:val="none" w:sz="0" w:space="0" w:color="auto"/>
                                <w:right w:val="none" w:sz="0" w:space="0" w:color="auto"/>
                              </w:divBdr>
                              <w:divsChild>
                                <w:div w:id="1520896437">
                                  <w:marLeft w:val="0"/>
                                  <w:marRight w:val="0"/>
                                  <w:marTop w:val="0"/>
                                  <w:marBottom w:val="0"/>
                                  <w:divBdr>
                                    <w:top w:val="single" w:sz="2" w:space="0" w:color="auto"/>
                                    <w:left w:val="single" w:sz="2" w:space="0" w:color="auto"/>
                                    <w:bottom w:val="single" w:sz="2" w:space="0" w:color="auto"/>
                                    <w:right w:val="single" w:sz="2" w:space="0" w:color="auto"/>
                                  </w:divBdr>
                                  <w:divsChild>
                                    <w:div w:id="111437991">
                                      <w:marLeft w:val="0"/>
                                      <w:marRight w:val="0"/>
                                      <w:marTop w:val="0"/>
                                      <w:marBottom w:val="0"/>
                                      <w:divBdr>
                                        <w:top w:val="single" w:sz="2" w:space="0" w:color="auto"/>
                                        <w:left w:val="single" w:sz="2" w:space="0" w:color="auto"/>
                                        <w:bottom w:val="single" w:sz="2" w:space="0" w:color="auto"/>
                                        <w:right w:val="single" w:sz="2" w:space="0" w:color="auto"/>
                                      </w:divBdr>
                                      <w:divsChild>
                                        <w:div w:id="1224413637">
                                          <w:marLeft w:val="0"/>
                                          <w:marRight w:val="0"/>
                                          <w:marTop w:val="0"/>
                                          <w:marBottom w:val="0"/>
                                          <w:divBdr>
                                            <w:top w:val="none" w:sz="0" w:space="0" w:color="auto"/>
                                            <w:left w:val="none" w:sz="0" w:space="0" w:color="auto"/>
                                            <w:bottom w:val="none" w:sz="0" w:space="0" w:color="auto"/>
                                            <w:right w:val="none" w:sz="0" w:space="0" w:color="auto"/>
                                          </w:divBdr>
                                          <w:divsChild>
                                            <w:div w:id="2072654874">
                                              <w:marLeft w:val="0"/>
                                              <w:marRight w:val="0"/>
                                              <w:marTop w:val="0"/>
                                              <w:marBottom w:val="0"/>
                                              <w:divBdr>
                                                <w:top w:val="none" w:sz="0" w:space="0" w:color="auto"/>
                                                <w:left w:val="none" w:sz="0" w:space="0" w:color="auto"/>
                                                <w:bottom w:val="none" w:sz="0" w:space="0" w:color="auto"/>
                                                <w:right w:val="none" w:sz="0" w:space="0" w:color="auto"/>
                                              </w:divBdr>
                                              <w:divsChild>
                                                <w:div w:id="764377320">
                                                  <w:marLeft w:val="0"/>
                                                  <w:marRight w:val="0"/>
                                                  <w:marTop w:val="0"/>
                                                  <w:marBottom w:val="0"/>
                                                  <w:divBdr>
                                                    <w:top w:val="none" w:sz="0" w:space="0" w:color="auto"/>
                                                    <w:left w:val="none" w:sz="0" w:space="0" w:color="auto"/>
                                                    <w:bottom w:val="none" w:sz="0" w:space="0" w:color="auto"/>
                                                    <w:right w:val="none" w:sz="0" w:space="0" w:color="auto"/>
                                                  </w:divBdr>
                                                </w:div>
                                              </w:divsChild>
                                            </w:div>
                                            <w:div w:id="1029066092">
                                              <w:marLeft w:val="0"/>
                                              <w:marRight w:val="0"/>
                                              <w:marTop w:val="0"/>
                                              <w:marBottom w:val="0"/>
                                              <w:divBdr>
                                                <w:top w:val="none" w:sz="0" w:space="0" w:color="auto"/>
                                                <w:left w:val="none" w:sz="0" w:space="0" w:color="auto"/>
                                                <w:bottom w:val="none" w:sz="0" w:space="0" w:color="auto"/>
                                                <w:right w:val="none" w:sz="0" w:space="0" w:color="auto"/>
                                              </w:divBdr>
                                              <w:divsChild>
                                                <w:div w:id="562255459">
                                                  <w:marLeft w:val="0"/>
                                                  <w:marRight w:val="0"/>
                                                  <w:marTop w:val="0"/>
                                                  <w:marBottom w:val="0"/>
                                                  <w:divBdr>
                                                    <w:top w:val="none" w:sz="0" w:space="0" w:color="auto"/>
                                                    <w:left w:val="none" w:sz="0" w:space="0" w:color="auto"/>
                                                    <w:bottom w:val="none" w:sz="0" w:space="0" w:color="auto"/>
                                                    <w:right w:val="none" w:sz="0" w:space="0" w:color="auto"/>
                                                  </w:divBdr>
                                                  <w:divsChild>
                                                    <w:div w:id="1377393097">
                                                      <w:marLeft w:val="0"/>
                                                      <w:marRight w:val="0"/>
                                                      <w:marTop w:val="0"/>
                                                      <w:marBottom w:val="0"/>
                                                      <w:divBdr>
                                                        <w:top w:val="none" w:sz="0" w:space="0" w:color="auto"/>
                                                        <w:left w:val="none" w:sz="0" w:space="0" w:color="auto"/>
                                                        <w:bottom w:val="none" w:sz="0" w:space="0" w:color="auto"/>
                                                        <w:right w:val="none" w:sz="0" w:space="0" w:color="auto"/>
                                                      </w:divBdr>
                                                    </w:div>
                                                    <w:div w:id="3409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579">
                                          <w:marLeft w:val="0"/>
                                          <w:marRight w:val="0"/>
                                          <w:marTop w:val="0"/>
                                          <w:marBottom w:val="0"/>
                                          <w:divBdr>
                                            <w:top w:val="single" w:sz="2" w:space="0" w:color="auto"/>
                                            <w:left w:val="single" w:sz="2" w:space="0" w:color="auto"/>
                                            <w:bottom w:val="single" w:sz="2" w:space="0" w:color="auto"/>
                                            <w:right w:val="single" w:sz="2" w:space="0" w:color="auto"/>
                                          </w:divBdr>
                                          <w:divsChild>
                                            <w:div w:id="475294524">
                                              <w:marLeft w:val="0"/>
                                              <w:marRight w:val="0"/>
                                              <w:marTop w:val="0"/>
                                              <w:marBottom w:val="0"/>
                                              <w:divBdr>
                                                <w:top w:val="none" w:sz="0" w:space="0" w:color="auto"/>
                                                <w:left w:val="none" w:sz="0" w:space="0" w:color="auto"/>
                                                <w:bottom w:val="none" w:sz="0" w:space="0" w:color="auto"/>
                                                <w:right w:val="none" w:sz="0" w:space="0" w:color="auto"/>
                                              </w:divBdr>
                                              <w:divsChild>
                                                <w:div w:id="1270547450">
                                                  <w:marLeft w:val="0"/>
                                                  <w:marRight w:val="0"/>
                                                  <w:marTop w:val="0"/>
                                                  <w:marBottom w:val="0"/>
                                                  <w:divBdr>
                                                    <w:top w:val="none" w:sz="0" w:space="0" w:color="auto"/>
                                                    <w:left w:val="none" w:sz="0" w:space="0" w:color="auto"/>
                                                    <w:bottom w:val="none" w:sz="0" w:space="0" w:color="auto"/>
                                                    <w:right w:val="none" w:sz="0" w:space="0" w:color="auto"/>
                                                  </w:divBdr>
                                                  <w:divsChild>
                                                    <w:div w:id="905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7805">
                                      <w:marLeft w:val="0"/>
                                      <w:marRight w:val="0"/>
                                      <w:marTop w:val="0"/>
                                      <w:marBottom w:val="0"/>
                                      <w:divBdr>
                                        <w:top w:val="none" w:sz="0" w:space="0" w:color="auto"/>
                                        <w:left w:val="none" w:sz="0" w:space="0" w:color="auto"/>
                                        <w:bottom w:val="none" w:sz="0" w:space="0" w:color="auto"/>
                                        <w:right w:val="none" w:sz="0" w:space="0" w:color="auto"/>
                                      </w:divBdr>
                                    </w:div>
                                    <w:div w:id="653071520">
                                      <w:marLeft w:val="0"/>
                                      <w:marRight w:val="0"/>
                                      <w:marTop w:val="0"/>
                                      <w:marBottom w:val="0"/>
                                      <w:divBdr>
                                        <w:top w:val="none" w:sz="0" w:space="0" w:color="auto"/>
                                        <w:left w:val="none" w:sz="0" w:space="0" w:color="auto"/>
                                        <w:bottom w:val="none" w:sz="0" w:space="0" w:color="auto"/>
                                        <w:right w:val="none" w:sz="0" w:space="0" w:color="auto"/>
                                      </w:divBdr>
                                      <w:divsChild>
                                        <w:div w:id="1050691320">
                                          <w:marLeft w:val="75"/>
                                          <w:marRight w:val="75"/>
                                          <w:marTop w:val="0"/>
                                          <w:marBottom w:val="0"/>
                                          <w:divBdr>
                                            <w:top w:val="none" w:sz="0" w:space="0" w:color="auto"/>
                                            <w:left w:val="none" w:sz="0" w:space="0" w:color="auto"/>
                                            <w:bottom w:val="none" w:sz="0" w:space="0" w:color="auto"/>
                                            <w:right w:val="none" w:sz="0" w:space="0" w:color="auto"/>
                                          </w:divBdr>
                                          <w:divsChild>
                                            <w:div w:id="2437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5845">
                                      <w:marLeft w:val="0"/>
                                      <w:marRight w:val="0"/>
                                      <w:marTop w:val="0"/>
                                      <w:marBottom w:val="0"/>
                                      <w:divBdr>
                                        <w:top w:val="none" w:sz="0" w:space="0" w:color="auto"/>
                                        <w:left w:val="none" w:sz="0" w:space="0" w:color="auto"/>
                                        <w:bottom w:val="none" w:sz="0" w:space="0" w:color="auto"/>
                                        <w:right w:val="none" w:sz="0" w:space="0" w:color="auto"/>
                                      </w:divBdr>
                                      <w:divsChild>
                                        <w:div w:id="534076610">
                                          <w:marLeft w:val="0"/>
                                          <w:marRight w:val="0"/>
                                          <w:marTop w:val="0"/>
                                          <w:marBottom w:val="0"/>
                                          <w:divBdr>
                                            <w:top w:val="none" w:sz="0" w:space="0" w:color="auto"/>
                                            <w:left w:val="none" w:sz="0" w:space="0" w:color="auto"/>
                                            <w:bottom w:val="none" w:sz="0" w:space="0" w:color="auto"/>
                                            <w:right w:val="none" w:sz="0" w:space="0" w:color="auto"/>
                                          </w:divBdr>
                                          <w:divsChild>
                                            <w:div w:id="1740637960">
                                              <w:marLeft w:val="0"/>
                                              <w:marRight w:val="0"/>
                                              <w:marTop w:val="0"/>
                                              <w:marBottom w:val="0"/>
                                              <w:divBdr>
                                                <w:top w:val="none" w:sz="0" w:space="0" w:color="auto"/>
                                                <w:left w:val="none" w:sz="0" w:space="0" w:color="auto"/>
                                                <w:bottom w:val="none" w:sz="0" w:space="0" w:color="auto"/>
                                                <w:right w:val="none" w:sz="0" w:space="0" w:color="auto"/>
                                              </w:divBdr>
                                              <w:divsChild>
                                                <w:div w:id="1094008252">
                                                  <w:marLeft w:val="0"/>
                                                  <w:marRight w:val="0"/>
                                                  <w:marTop w:val="0"/>
                                                  <w:marBottom w:val="0"/>
                                                  <w:divBdr>
                                                    <w:top w:val="none" w:sz="0" w:space="0" w:color="auto"/>
                                                    <w:left w:val="none" w:sz="0" w:space="0" w:color="auto"/>
                                                    <w:bottom w:val="none" w:sz="0" w:space="0" w:color="auto"/>
                                                    <w:right w:val="none" w:sz="0" w:space="0" w:color="auto"/>
                                                  </w:divBdr>
                                                </w:div>
                                              </w:divsChild>
                                            </w:div>
                                            <w:div w:id="1639532315">
                                              <w:marLeft w:val="0"/>
                                              <w:marRight w:val="0"/>
                                              <w:marTop w:val="0"/>
                                              <w:marBottom w:val="0"/>
                                              <w:divBdr>
                                                <w:top w:val="none" w:sz="0" w:space="0" w:color="auto"/>
                                                <w:left w:val="none" w:sz="0" w:space="0" w:color="auto"/>
                                                <w:bottom w:val="none" w:sz="0" w:space="0" w:color="auto"/>
                                                <w:right w:val="none" w:sz="0" w:space="0" w:color="auto"/>
                                              </w:divBdr>
                                              <w:divsChild>
                                                <w:div w:id="1485127510">
                                                  <w:marLeft w:val="0"/>
                                                  <w:marRight w:val="0"/>
                                                  <w:marTop w:val="0"/>
                                                  <w:marBottom w:val="0"/>
                                                  <w:divBdr>
                                                    <w:top w:val="none" w:sz="0" w:space="0" w:color="auto"/>
                                                    <w:left w:val="none" w:sz="0" w:space="0" w:color="auto"/>
                                                    <w:bottom w:val="none" w:sz="0" w:space="0" w:color="auto"/>
                                                    <w:right w:val="none" w:sz="0" w:space="0" w:color="auto"/>
                                                  </w:divBdr>
                                                </w:div>
                                              </w:divsChild>
                                            </w:div>
                                            <w:div w:id="18816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2818">
      <w:bodyDiv w:val="1"/>
      <w:marLeft w:val="0"/>
      <w:marRight w:val="0"/>
      <w:marTop w:val="0"/>
      <w:marBottom w:val="0"/>
      <w:divBdr>
        <w:top w:val="none" w:sz="0" w:space="0" w:color="auto"/>
        <w:left w:val="none" w:sz="0" w:space="0" w:color="auto"/>
        <w:bottom w:val="none" w:sz="0" w:space="0" w:color="auto"/>
        <w:right w:val="none" w:sz="0" w:space="0" w:color="auto"/>
      </w:divBdr>
      <w:divsChild>
        <w:div w:id="1279606126">
          <w:marLeft w:val="0"/>
          <w:marRight w:val="0"/>
          <w:marTop w:val="0"/>
          <w:marBottom w:val="0"/>
          <w:divBdr>
            <w:top w:val="none" w:sz="0" w:space="0" w:color="auto"/>
            <w:left w:val="none" w:sz="0" w:space="0" w:color="auto"/>
            <w:bottom w:val="none" w:sz="0" w:space="0" w:color="auto"/>
            <w:right w:val="none" w:sz="0" w:space="0" w:color="auto"/>
          </w:divBdr>
        </w:div>
        <w:div w:id="771244132">
          <w:marLeft w:val="0"/>
          <w:marRight w:val="300"/>
          <w:marTop w:val="0"/>
          <w:marBottom w:val="0"/>
          <w:divBdr>
            <w:top w:val="single" w:sz="24" w:space="0" w:color="000000"/>
            <w:left w:val="none" w:sz="0" w:space="0" w:color="auto"/>
            <w:bottom w:val="none" w:sz="0" w:space="0" w:color="auto"/>
            <w:right w:val="none" w:sz="0" w:space="0" w:color="auto"/>
          </w:divBdr>
          <w:divsChild>
            <w:div w:id="1859192954">
              <w:marLeft w:val="0"/>
              <w:marRight w:val="0"/>
              <w:marTop w:val="0"/>
              <w:marBottom w:val="0"/>
              <w:divBdr>
                <w:top w:val="none" w:sz="0" w:space="0" w:color="auto"/>
                <w:left w:val="none" w:sz="0" w:space="0" w:color="auto"/>
                <w:bottom w:val="none" w:sz="0" w:space="0" w:color="auto"/>
                <w:right w:val="none" w:sz="0" w:space="0" w:color="auto"/>
              </w:divBdr>
              <w:divsChild>
                <w:div w:id="1023937593">
                  <w:marLeft w:val="75"/>
                  <w:marRight w:val="0"/>
                  <w:marTop w:val="0"/>
                  <w:marBottom w:val="75"/>
                  <w:divBdr>
                    <w:top w:val="none" w:sz="0" w:space="0" w:color="auto"/>
                    <w:left w:val="none" w:sz="0" w:space="0" w:color="auto"/>
                    <w:bottom w:val="none" w:sz="0" w:space="0" w:color="auto"/>
                    <w:right w:val="none" w:sz="0" w:space="0" w:color="auto"/>
                  </w:divBdr>
                </w:div>
                <w:div w:id="1832984663">
                  <w:marLeft w:val="0"/>
                  <w:marRight w:val="0"/>
                  <w:marTop w:val="0"/>
                  <w:marBottom w:val="0"/>
                  <w:divBdr>
                    <w:top w:val="none" w:sz="0" w:space="0" w:color="auto"/>
                    <w:left w:val="none" w:sz="0" w:space="0" w:color="auto"/>
                    <w:bottom w:val="none" w:sz="0" w:space="0" w:color="auto"/>
                    <w:right w:val="none" w:sz="0" w:space="0" w:color="auto"/>
                  </w:divBdr>
                </w:div>
                <w:div w:id="599528963">
                  <w:marLeft w:val="0"/>
                  <w:marRight w:val="0"/>
                  <w:marTop w:val="0"/>
                  <w:marBottom w:val="0"/>
                  <w:divBdr>
                    <w:top w:val="none" w:sz="0" w:space="0" w:color="auto"/>
                    <w:left w:val="none" w:sz="0" w:space="0" w:color="auto"/>
                    <w:bottom w:val="none" w:sz="0" w:space="0" w:color="auto"/>
                    <w:right w:val="none" w:sz="0" w:space="0" w:color="auto"/>
                  </w:divBdr>
                </w:div>
              </w:divsChild>
            </w:div>
            <w:div w:id="627204728">
              <w:marLeft w:val="0"/>
              <w:marRight w:val="0"/>
              <w:marTop w:val="600"/>
              <w:marBottom w:val="0"/>
              <w:divBdr>
                <w:top w:val="none" w:sz="0" w:space="0" w:color="auto"/>
                <w:left w:val="none" w:sz="0" w:space="0" w:color="auto"/>
                <w:bottom w:val="none" w:sz="0" w:space="0" w:color="auto"/>
                <w:right w:val="none" w:sz="0" w:space="0" w:color="auto"/>
              </w:divBdr>
              <w:divsChild>
                <w:div w:id="76415790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brl.us/home/tag/climate/" TargetMode="External"/><Relationship Id="rId13" Type="http://schemas.openxmlformats.org/officeDocument/2006/relationships/hyperlink" Target="https://xbrl.us/home/category/member/kpmg/" TargetMode="External"/><Relationship Id="rId18" Type="http://schemas.openxmlformats.org/officeDocument/2006/relationships/hyperlink" Target="https://xbrl.us/digital-reporting-tix"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xbrl.us/home/tag/analysts/" TargetMode="External"/><Relationship Id="rId7" Type="http://schemas.openxmlformats.org/officeDocument/2006/relationships/hyperlink" Target="https://xbrl.us/home/tag/government/" TargetMode="External"/><Relationship Id="rId12" Type="http://schemas.openxmlformats.org/officeDocument/2006/relationships/image" Target="media/image2.png"/><Relationship Id="rId17" Type="http://schemas.openxmlformats.org/officeDocument/2006/relationships/hyperlink" Target="https://xbrl.us/digital-reporting-tix" TargetMode="External"/><Relationship Id="rId25" Type="http://schemas.openxmlformats.org/officeDocument/2006/relationships/hyperlink" Target="https://xbrl.us/home/tag/standard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xbrl.us/events/230124/" TargetMode="External"/><Relationship Id="rId1" Type="http://schemas.openxmlformats.org/officeDocument/2006/relationships/numbering" Target="numbering.xml"/><Relationship Id="rId6" Type="http://schemas.openxmlformats.org/officeDocument/2006/relationships/hyperlink" Target="https://xbrl.us/events/digital-reporting-2024/" TargetMode="External"/><Relationship Id="rId11" Type="http://schemas.openxmlformats.org/officeDocument/2006/relationships/hyperlink" Target="https://xbrl.us/" TargetMode="External"/><Relationship Id="rId24" Type="http://schemas.openxmlformats.org/officeDocument/2006/relationships/hyperlink" Target="https://xbrl.us/home/tag/legal-entity-identifier/" TargetMode="External"/><Relationship Id="rId5" Type="http://schemas.openxmlformats.org/officeDocument/2006/relationships/image" Target="media/image1.png"/><Relationship Id="rId15" Type="http://schemas.openxmlformats.org/officeDocument/2006/relationships/hyperlink" Target="https://xbrl.us/dc-tix" TargetMode="External"/><Relationship Id="rId23" Type="http://schemas.openxmlformats.org/officeDocument/2006/relationships/hyperlink" Target="https://xbrl.us/home/tag/government/" TargetMode="External"/><Relationship Id="rId28" Type="http://schemas.openxmlformats.org/officeDocument/2006/relationships/theme" Target="theme/theme1.xml"/><Relationship Id="rId10" Type="http://schemas.openxmlformats.org/officeDocument/2006/relationships/hyperlink" Target="https://xbrl.us/events/digital-reporting-2024/" TargetMode="External"/><Relationship Id="rId19" Type="http://schemas.openxmlformats.org/officeDocument/2006/relationships/hyperlink" Target="https://xbrl.us/digital-reporting-tix" TargetMode="External"/><Relationship Id="rId4" Type="http://schemas.openxmlformats.org/officeDocument/2006/relationships/webSettings" Target="webSettings.xml"/><Relationship Id="rId9" Type="http://schemas.openxmlformats.org/officeDocument/2006/relationships/hyperlink" Target="https://xbrl.us/home/tag/fdta/" TargetMode="External"/><Relationship Id="rId14" Type="http://schemas.openxmlformats.org/officeDocument/2006/relationships/hyperlink" Target="https://xbrl.us/digital-reporting-tix" TargetMode="External"/><Relationship Id="rId22" Type="http://schemas.openxmlformats.org/officeDocument/2006/relationships/hyperlink" Target="https://xbrl.us/home/tag/climate/"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1646</Words>
  <Characters>9054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2024-10-04T02:00:00Z</dcterms:created>
  <dcterms:modified xsi:type="dcterms:W3CDTF">2024-10-15T03:13:00Z</dcterms:modified>
</cp:coreProperties>
</file>