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6A6AB" w14:textId="626CE22C" w:rsidR="00CC370D" w:rsidRPr="00963535" w:rsidRDefault="00CC370D" w:rsidP="00CC370D">
      <w:pPr>
        <w:jc w:val="both"/>
        <w:rPr>
          <w:rFonts w:ascii="Abadi" w:hAnsi="Abadi"/>
          <w:sz w:val="26"/>
          <w:szCs w:val="26"/>
        </w:rPr>
      </w:pPr>
      <w:bookmarkStart w:id="0" w:name="_Hlk182507690"/>
      <w:r w:rsidRPr="00963535">
        <w:rPr>
          <w:rFonts w:ascii="Abadi" w:hAnsi="Abadi"/>
          <w:sz w:val="26"/>
          <w:szCs w:val="26"/>
        </w:rPr>
        <w:t>Palabras de apertura - Reunión del Directorio del Banco Central de Seychelles</w:t>
      </w:r>
    </w:p>
    <w:bookmarkEnd w:id="0"/>
    <w:p w14:paraId="05B4DB5F" w14:textId="7DC5C283" w:rsidR="00CC370D" w:rsidRPr="00CC370D" w:rsidRDefault="00CC370D" w:rsidP="00CC370D">
      <w:pPr>
        <w:jc w:val="both"/>
      </w:pPr>
      <w:r w:rsidRPr="00CC370D">
        <w:t>Palabras de apertura de la Sra. Caroline Abel, Gobernadora del Banco Central de Seychelles, en el retiro de la Junta Directiva del Banco Central de Seychelles, Mahé, 12 de octubre de 2024. </w:t>
      </w:r>
    </w:p>
    <w:p w14:paraId="0650788C" w14:textId="77777777" w:rsidR="00CC370D" w:rsidRPr="00CC370D" w:rsidRDefault="00CC370D" w:rsidP="00CC370D">
      <w:pPr>
        <w:jc w:val="both"/>
      </w:pPr>
      <w:r w:rsidRPr="00CC370D">
        <w:t>Las opiniones expresadas en este discurso son las del orador y no las del BIS.</w:t>
      </w:r>
    </w:p>
    <w:p w14:paraId="5CE477EB" w14:textId="33A3DC70" w:rsidR="00CC370D" w:rsidRPr="00CC370D" w:rsidRDefault="00CC370D" w:rsidP="00CC370D">
      <w:pPr>
        <w:jc w:val="both"/>
        <w:rPr>
          <w:b/>
          <w:bCs/>
        </w:rPr>
      </w:pPr>
      <w:r w:rsidRPr="00CC370D">
        <w:rPr>
          <w:b/>
          <w:bCs/>
        </w:rPr>
        <w:t>Discurso del banco central</w:t>
      </w:r>
      <w:r>
        <w:rPr>
          <w:b/>
          <w:bCs/>
        </w:rPr>
        <w:t xml:space="preserve"> </w:t>
      </w:r>
      <w:r w:rsidRPr="00CC370D">
        <w:t>|</w:t>
      </w:r>
      <w:r>
        <w:t xml:space="preserve"> </w:t>
      </w:r>
      <w:r w:rsidRPr="00CC370D">
        <w:rPr>
          <w:b/>
          <w:bCs/>
        </w:rPr>
        <w:t>04 de noviembre de 2024</w:t>
      </w:r>
    </w:p>
    <w:p w14:paraId="43D96D1B" w14:textId="550D5B0A" w:rsidR="00CC370D" w:rsidRPr="00CC370D" w:rsidRDefault="00CC370D" w:rsidP="00CC370D">
      <w:pPr>
        <w:jc w:val="both"/>
      </w:pPr>
      <w:r w:rsidRPr="00CC370D">
        <w:t>Por</w:t>
      </w:r>
      <w:r>
        <w:t xml:space="preserve">: </w:t>
      </w:r>
      <w:hyperlink r:id="rId4" w:history="1">
        <w:r w:rsidRPr="00CC370D">
          <w:rPr>
            <w:rStyle w:val="Hipervnculo"/>
          </w:rPr>
          <w:t>Caroline Abel</w:t>
        </w:r>
      </w:hyperlink>
    </w:p>
    <w:p w14:paraId="6D5571AB" w14:textId="4910E80B" w:rsidR="00CC370D" w:rsidRPr="00CC370D" w:rsidRDefault="009E539D" w:rsidP="00CC370D">
      <w:pPr>
        <w:jc w:val="both"/>
      </w:pPr>
      <w:hyperlink r:id="rId5" w:history="1">
        <w:r w:rsidR="00CC370D" w:rsidRPr="00CC370D">
          <w:rPr>
            <w:rStyle w:val="Hipervnculo"/>
            <w:b/>
            <w:bCs/>
          </w:rPr>
          <w:t>Texto completo en formato PDF</w:t>
        </w:r>
        <w:r w:rsidR="00CC370D">
          <w:rPr>
            <w:rStyle w:val="Hipervnculo"/>
            <w:b/>
            <w:bCs/>
          </w:rPr>
          <w:t xml:space="preserve"> </w:t>
        </w:r>
        <w:r w:rsidR="00CC370D" w:rsidRPr="00CC370D">
          <w:rPr>
            <w:rStyle w:val="Hipervnculo"/>
          </w:rPr>
          <w:t>(5kb)</w:t>
        </w:r>
        <w:r w:rsidR="00CC370D">
          <w:rPr>
            <w:rStyle w:val="Hipervnculo"/>
          </w:rPr>
          <w:t xml:space="preserve"> </w:t>
        </w:r>
      </w:hyperlink>
      <w:r w:rsidR="00CC370D" w:rsidRPr="00CC370D">
        <w:t>|</w:t>
      </w:r>
      <w:r w:rsidR="00CC370D">
        <w:t xml:space="preserve"> </w:t>
      </w:r>
      <w:r w:rsidR="00CC370D" w:rsidRPr="00CC370D">
        <w:t>2 páginas</w:t>
      </w:r>
    </w:p>
    <w:p w14:paraId="01F693C7" w14:textId="2C02AD79" w:rsidR="00CC370D" w:rsidRPr="00CC370D" w:rsidRDefault="00CC370D" w:rsidP="00CC370D">
      <w:pPr>
        <w:jc w:val="both"/>
      </w:pPr>
      <w:r w:rsidRPr="00CC370D">
        <w:t>Estimados miembros de la Junta Directiva,</w:t>
      </w:r>
      <w:r>
        <w:t xml:space="preserve"> </w:t>
      </w:r>
      <w:r w:rsidRPr="00CC370D">
        <w:t>consultores de 'It's A Learning Curve', colegas de CBS,</w:t>
      </w:r>
    </w:p>
    <w:p w14:paraId="6B8FE712" w14:textId="77777777" w:rsidR="00CC370D" w:rsidRPr="00CC370D" w:rsidRDefault="00CC370D" w:rsidP="009E539D">
      <w:pPr>
        <w:spacing w:after="0"/>
        <w:jc w:val="both"/>
      </w:pPr>
      <w:r w:rsidRPr="00CC370D">
        <w:t>Buen día.</w:t>
      </w:r>
    </w:p>
    <w:p w14:paraId="0AA09D13" w14:textId="77777777" w:rsidR="00CC370D" w:rsidRPr="00CC370D" w:rsidRDefault="00CC370D" w:rsidP="00CC370D">
      <w:pPr>
        <w:jc w:val="both"/>
      </w:pPr>
      <w:r w:rsidRPr="00CC370D">
        <w:t>Es un gran placer para mí darles la bienvenida a todos al Retiro de la Junta Directiva de CBS de este año.</w:t>
      </w:r>
    </w:p>
    <w:p w14:paraId="4EB68BF0" w14:textId="77777777" w:rsidR="00CC370D" w:rsidRPr="00CC370D" w:rsidRDefault="00CC370D" w:rsidP="00CC370D">
      <w:pPr>
        <w:jc w:val="both"/>
      </w:pPr>
      <w:r w:rsidRPr="00CC370D">
        <w:t>Antes de continuar, quisiera que demos las gracias a uno de los nuestros, que lamentablemente nos dejó inesperadamente ayer. Graham Adeline era un joven lleno de energía y con un futuro prometedor en la División de Investigación y Estadística. Sin duda dejará un vacío en la vida de todos los que lo conocimos y con los que interactuamos. Siento un gran pesar y quisiera que guardáramos un minuto de silencio para honrar su memoria.</w:t>
      </w:r>
    </w:p>
    <w:p w14:paraId="4C234C34" w14:textId="77777777" w:rsidR="00CC370D" w:rsidRPr="00CC370D" w:rsidRDefault="00CC370D" w:rsidP="00CC370D">
      <w:pPr>
        <w:jc w:val="both"/>
      </w:pPr>
      <w:r w:rsidRPr="00CC370D">
        <w:t>Desde nuestro último retiro celebrado en noviembre del año pasado, hemos visto algunos cambios en la composición de nuestra Junta Directiva. Nos despedimos de tres directores de la Junta Directiva (dos de ellos llegaron al final de su mandato y uno tras las modificaciones de la Ley de la CBS); fui nombrado nuevamente gobernador y presidente de la Junta Directiva; y dimos la bienvenida a dos nuevos miembros en nuestras filas, en particular al segundo vicegobernador Mike Tirant y al director de la Junta Directiva Jean-Paul Barbier, ambos ex miembros del equipo de la CBS.</w:t>
      </w:r>
    </w:p>
    <w:p w14:paraId="012F54D1" w14:textId="77777777" w:rsidR="00CC370D" w:rsidRPr="00CC370D" w:rsidRDefault="00CC370D" w:rsidP="00CC370D">
      <w:pPr>
        <w:jc w:val="both"/>
      </w:pPr>
      <w:r w:rsidRPr="00CC370D">
        <w:t>Nuestras deliberaciones durante los próximos dos días nos brindarán una oportunidad única de alejarnos de nuestras responsabilidades rutinarias, reflexionar sobre nuestra dirección estratégica y participar en debates reflexivos que darán forma al futuro de nuestra institución.</w:t>
      </w:r>
    </w:p>
    <w:p w14:paraId="0FD574F3" w14:textId="77777777" w:rsidR="00CC370D" w:rsidRPr="00CC370D" w:rsidRDefault="00CC370D" w:rsidP="00CC370D">
      <w:pPr>
        <w:jc w:val="both"/>
      </w:pPr>
      <w:r w:rsidRPr="00CC370D">
        <w:t>Nos encontramos en un mundo en el que la incertidumbre no es solo una fase, sino una constante. Como institución con visión de futuro, es esencial que el Banco Central adopte una visión a largo plazo para navegar en este entorno cambiante con sentido de propósito y resiliencia. Gestionar la incertidumbre requiere que anticipemos los cambios, tanto los previstos como los imprevistos, y nos preparemos para responder con rapidez y eficacia.</w:t>
      </w:r>
    </w:p>
    <w:p w14:paraId="0AF44967" w14:textId="77777777" w:rsidR="00CC370D" w:rsidRPr="00CC370D" w:rsidRDefault="00CC370D" w:rsidP="00CC370D">
      <w:pPr>
        <w:jc w:val="both"/>
      </w:pPr>
      <w:r w:rsidRPr="00CC370D">
        <w:t>Nuestra gente, nuestro capital humano, sigue siendo nuestro activo más valioso. Reconocemos el papel clave que desempeñan nuestros empleados en la defensa de la visión y el logro de la misión de CBS, garantizando que, como institución, mantengamos un papel de liderazgo en la economía y el país en su conjunto. Con el paso hacia la implementación de un enfoque de "Función de las personas", estamos poniendo a cada individuo en el centro de lo que hacemos y garantizando que tengamos políticas establecidas que reconozcan el valor que aportan a la organización, celebren sus logros y respalden su bienestar.</w:t>
      </w:r>
    </w:p>
    <w:p w14:paraId="58B09918" w14:textId="77777777" w:rsidR="00CC370D" w:rsidRPr="00CC370D" w:rsidRDefault="00CC370D" w:rsidP="00CC370D">
      <w:pPr>
        <w:jc w:val="both"/>
      </w:pPr>
      <w:r w:rsidRPr="00CC370D">
        <w:lastRenderedPageBreak/>
        <w:t>A medida que continuamos invirtiendo en nuestros equipos, también debemos reconocer que el avance tecnológico se está acelerando rápidamente. Es fundamental que adoptemos estos avances no solo como mejoras para nuestras operaciones, sino como herramientas para impulsar una mayor eficiencia y eficacia en todo el Banco. Desde la inteligencia artificial hasta la transformación digital, seguiremos aprovechando la tecnología para mantenernos a la vanguardia, garantizando que nuestra fuerza laboral esté capacitada, sea capaz y adaptable.</w:t>
      </w:r>
    </w:p>
    <w:p w14:paraId="09EE1769" w14:textId="77777777" w:rsidR="00CC370D" w:rsidRPr="00CC370D" w:rsidRDefault="00CC370D" w:rsidP="00CC370D">
      <w:pPr>
        <w:jc w:val="both"/>
      </w:pPr>
      <w:r w:rsidRPr="00CC370D">
        <w:t>Además de nuestro enfoque en la tecnología, también debemos reflexionar sobre el posicionamiento estratégico de nuestra institución a medida que enfrentamos nuevas realidades en la banca central. Cuestiones como la sostenibilidad y el cambio climático no son solo preocupaciones periféricas: se están convirtiendo en un elemento central de nuestra misión. Como usted sabe, actualmente estamos llevando a cabo un ejercicio para integrar los riesgos y oportunidades relacionados con la sostenibilidad en nuestro marco de toma de decisiones, asegurándonos de que nuestras estrategias estén alineadas con las tendencias globales y las expectativas regulatorias.</w:t>
      </w:r>
    </w:p>
    <w:p w14:paraId="0E04BF4F" w14:textId="77777777" w:rsidR="00CC370D" w:rsidRPr="00CC370D" w:rsidRDefault="00CC370D" w:rsidP="00CC370D">
      <w:pPr>
        <w:jc w:val="both"/>
      </w:pPr>
      <w:r w:rsidRPr="00CC370D">
        <w:t>El panorama de los pagos también está cambiando bajo nuestros pies. Desde el abandono de los sistemas tradicionales hasta el auge de las criptomonedas y los activos digitales, los desafíos de infraestructura que enfrentamos son complejos pero superables. Debemos estar preparados para liderar en esta área, asegurando que nuestros sistemas de pago sigan siendo seguros, resilientes y a prueba de futuro. Además, con nuestros proyectos de construcción en curso, la continuidad del negocio será un tema central, asegurando que sigamos siendo operativamente sólidos mientras modernizamos nuestra infraestructura física y tecnológica.</w:t>
      </w:r>
    </w:p>
    <w:p w14:paraId="672BFAF6" w14:textId="77777777" w:rsidR="00CC370D" w:rsidRPr="00CC370D" w:rsidRDefault="00CC370D" w:rsidP="00CC370D">
      <w:pPr>
        <w:jc w:val="both"/>
      </w:pPr>
      <w:r w:rsidRPr="00CC370D">
        <w:t>En el centro de estos debates se encuentra la necesidad de lograr una mayor eficiencia en nuestras operaciones y agilizar nuestros procesos de toma de decisiones. La eficiencia no sólo mejorará nuestro desempeño interno, sino que también nos permitirá responder a las presiones externas con mayor agilidad y previsión.</w:t>
      </w:r>
    </w:p>
    <w:p w14:paraId="1D47913A" w14:textId="77777777" w:rsidR="00CC370D" w:rsidRPr="00CC370D" w:rsidRDefault="00CC370D" w:rsidP="00CC370D">
      <w:pPr>
        <w:jc w:val="both"/>
      </w:pPr>
      <w:r w:rsidRPr="00CC370D">
        <w:t>A lo largo de este retiro, analizaremos en profundidad varias áreas clave que son fundamentales para el éxito del Banco. En primer lugar, analizaremos nuestro desempeño organizacional, evaluando nuestra situación actual e identificando áreas de mejora. En segundo lugar, la planificación de la sucesión ocupará un lugar central. A medida que avanzamos, garantizar una transición de liderazgo fluida y bien pensada es esencial para mantener la estabilidad y la continuidad dentro del Banco.</w:t>
      </w:r>
    </w:p>
    <w:p w14:paraId="5D9B1A16" w14:textId="77777777" w:rsidR="00CC370D" w:rsidRPr="00CC370D" w:rsidRDefault="00CC370D" w:rsidP="00CC370D">
      <w:pPr>
        <w:jc w:val="both"/>
      </w:pPr>
      <w:r w:rsidRPr="00CC370D">
        <w:t>Para finalizar, animo a cada uno de ustedes a participar de manera abierta y sincera. Este retiro no solo trata de los desafíos que enfrentamos, sino también de imaginar un futuro en el que sigamos prosperando como institución.</w:t>
      </w:r>
    </w:p>
    <w:p w14:paraId="2244AACA" w14:textId="77777777" w:rsidR="00CC370D" w:rsidRPr="00CC370D" w:rsidRDefault="00CC370D" w:rsidP="00CC370D">
      <w:pPr>
        <w:jc w:val="both"/>
      </w:pPr>
      <w:r w:rsidRPr="00CC370D">
        <w:t>Gracias y espero con interés nuestras conversaciones.</w:t>
      </w:r>
    </w:p>
    <w:p w14:paraId="4E49AA73" w14:textId="77777777" w:rsidR="00CC370D" w:rsidRPr="00CC370D" w:rsidRDefault="00CC370D" w:rsidP="009E539D">
      <w:pPr>
        <w:spacing w:after="0"/>
        <w:jc w:val="both"/>
        <w:rPr>
          <w:b/>
          <w:bCs/>
        </w:rPr>
      </w:pPr>
      <w:r w:rsidRPr="00CC370D">
        <w:rPr>
          <w:b/>
          <w:bCs/>
        </w:rPr>
        <w:t>Acerca del autor</w:t>
      </w:r>
    </w:p>
    <w:p w14:paraId="3E9589C2" w14:textId="513C495E" w:rsidR="00CC370D" w:rsidRDefault="004D0B8A" w:rsidP="00CC370D">
      <w:pPr>
        <w:jc w:val="both"/>
      </w:pPr>
      <w:r w:rsidRPr="004D0B8A">
        <w:rPr>
          <w:noProof/>
        </w:rPr>
        <w:drawing>
          <wp:inline distT="0" distB="0" distL="0" distR="0" wp14:anchorId="16DBBFD8" wp14:editId="174022EE">
            <wp:extent cx="5612130" cy="61023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12130" cy="610235"/>
                    </a:xfrm>
                    <a:prstGeom prst="rect">
                      <a:avLst/>
                    </a:prstGeom>
                  </pic:spPr>
                </pic:pic>
              </a:graphicData>
            </a:graphic>
          </wp:inline>
        </w:drawing>
      </w:r>
    </w:p>
    <w:p w14:paraId="10D7778A" w14:textId="77777777" w:rsidR="009E539D" w:rsidRDefault="009E539D" w:rsidP="00CC370D">
      <w:pPr>
        <w:jc w:val="both"/>
      </w:pPr>
    </w:p>
    <w:sectPr w:rsidR="009E53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70D"/>
    <w:rsid w:val="004D0B8A"/>
    <w:rsid w:val="00963535"/>
    <w:rsid w:val="009E539D"/>
    <w:rsid w:val="00C952BE"/>
    <w:rsid w:val="00CC370D"/>
    <w:rsid w:val="00EB6D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ECA34"/>
  <w15:chartTrackingRefBased/>
  <w15:docId w15:val="{CF870E4E-7AB7-4816-B018-8F854E5EF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C370D"/>
    <w:rPr>
      <w:color w:val="0563C1" w:themeColor="hyperlink"/>
      <w:u w:val="single"/>
    </w:rPr>
  </w:style>
  <w:style w:type="character" w:styleId="Mencinsinresolver">
    <w:name w:val="Unresolved Mention"/>
    <w:basedOn w:val="Fuentedeprrafopredeter"/>
    <w:uiPriority w:val="99"/>
    <w:semiHidden/>
    <w:unhideWhenUsed/>
    <w:rsid w:val="00CC3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227848">
      <w:bodyDiv w:val="1"/>
      <w:marLeft w:val="0"/>
      <w:marRight w:val="0"/>
      <w:marTop w:val="0"/>
      <w:marBottom w:val="0"/>
      <w:divBdr>
        <w:top w:val="none" w:sz="0" w:space="0" w:color="auto"/>
        <w:left w:val="none" w:sz="0" w:space="0" w:color="auto"/>
        <w:bottom w:val="none" w:sz="0" w:space="0" w:color="auto"/>
        <w:right w:val="none" w:sz="0" w:space="0" w:color="auto"/>
      </w:divBdr>
      <w:divsChild>
        <w:div w:id="407921722">
          <w:marLeft w:val="0"/>
          <w:marRight w:val="0"/>
          <w:marTop w:val="0"/>
          <w:marBottom w:val="0"/>
          <w:divBdr>
            <w:top w:val="none" w:sz="0" w:space="0" w:color="auto"/>
            <w:left w:val="none" w:sz="0" w:space="0" w:color="auto"/>
            <w:bottom w:val="none" w:sz="0" w:space="0" w:color="auto"/>
            <w:right w:val="none" w:sz="0" w:space="0" w:color="auto"/>
          </w:divBdr>
        </w:div>
        <w:div w:id="851458084">
          <w:marLeft w:val="0"/>
          <w:marRight w:val="0"/>
          <w:marTop w:val="0"/>
          <w:marBottom w:val="0"/>
          <w:divBdr>
            <w:top w:val="single" w:sz="18" w:space="15" w:color="AA332F"/>
            <w:left w:val="none" w:sz="0" w:space="0" w:color="auto"/>
            <w:bottom w:val="none" w:sz="0" w:space="0" w:color="auto"/>
            <w:right w:val="none" w:sz="0" w:space="0" w:color="auto"/>
          </w:divBdr>
          <w:divsChild>
            <w:div w:id="967587308">
              <w:marLeft w:val="0"/>
              <w:marRight w:val="0"/>
              <w:marTop w:val="0"/>
              <w:marBottom w:val="0"/>
              <w:divBdr>
                <w:top w:val="none" w:sz="0" w:space="0" w:color="auto"/>
                <w:left w:val="none" w:sz="0" w:space="0" w:color="auto"/>
                <w:bottom w:val="none" w:sz="0" w:space="0" w:color="auto"/>
                <w:right w:val="none" w:sz="0" w:space="0" w:color="auto"/>
              </w:divBdr>
              <w:divsChild>
                <w:div w:id="1554199744">
                  <w:marLeft w:val="0"/>
                  <w:marRight w:val="0"/>
                  <w:marTop w:val="0"/>
                  <w:marBottom w:val="0"/>
                  <w:divBdr>
                    <w:top w:val="none" w:sz="0" w:space="0" w:color="auto"/>
                    <w:left w:val="none" w:sz="0" w:space="0" w:color="auto"/>
                    <w:bottom w:val="none" w:sz="0" w:space="0" w:color="auto"/>
                    <w:right w:val="none" w:sz="0" w:space="0" w:color="auto"/>
                  </w:divBdr>
                  <w:divsChild>
                    <w:div w:id="594361330">
                      <w:marLeft w:val="0"/>
                      <w:marRight w:val="0"/>
                      <w:marTop w:val="0"/>
                      <w:marBottom w:val="0"/>
                      <w:divBdr>
                        <w:top w:val="none" w:sz="0" w:space="0" w:color="auto"/>
                        <w:left w:val="none" w:sz="0" w:space="0" w:color="auto"/>
                        <w:bottom w:val="none" w:sz="0" w:space="0" w:color="auto"/>
                        <w:right w:val="none" w:sz="0" w:space="0" w:color="auto"/>
                      </w:divBdr>
                    </w:div>
                  </w:divsChild>
                </w:div>
                <w:div w:id="305093053">
                  <w:marLeft w:val="0"/>
                  <w:marRight w:val="0"/>
                  <w:marTop w:val="0"/>
                  <w:marBottom w:val="0"/>
                  <w:divBdr>
                    <w:top w:val="none" w:sz="0" w:space="0" w:color="auto"/>
                    <w:left w:val="none" w:sz="0" w:space="0" w:color="auto"/>
                    <w:bottom w:val="none" w:sz="0" w:space="0" w:color="auto"/>
                    <w:right w:val="none" w:sz="0" w:space="0" w:color="auto"/>
                  </w:divBdr>
                  <w:divsChild>
                    <w:div w:id="831406782">
                      <w:marLeft w:val="0"/>
                      <w:marRight w:val="0"/>
                      <w:marTop w:val="0"/>
                      <w:marBottom w:val="0"/>
                      <w:divBdr>
                        <w:top w:val="none" w:sz="0" w:space="0" w:color="auto"/>
                        <w:left w:val="none" w:sz="0" w:space="0" w:color="auto"/>
                        <w:bottom w:val="none" w:sz="0" w:space="0" w:color="auto"/>
                        <w:right w:val="none" w:sz="0" w:space="0" w:color="auto"/>
                      </w:divBdr>
                    </w:div>
                  </w:divsChild>
                </w:div>
                <w:div w:id="1953319302">
                  <w:marLeft w:val="0"/>
                  <w:marRight w:val="0"/>
                  <w:marTop w:val="0"/>
                  <w:marBottom w:val="0"/>
                  <w:divBdr>
                    <w:top w:val="none" w:sz="0" w:space="0" w:color="auto"/>
                    <w:left w:val="none" w:sz="0" w:space="0" w:color="auto"/>
                    <w:bottom w:val="none" w:sz="0" w:space="0" w:color="auto"/>
                    <w:right w:val="none" w:sz="0" w:space="0" w:color="auto"/>
                  </w:divBdr>
                  <w:divsChild>
                    <w:div w:id="172275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91588">
          <w:marLeft w:val="0"/>
          <w:marRight w:val="0"/>
          <w:marTop w:val="0"/>
          <w:marBottom w:val="0"/>
          <w:divBdr>
            <w:top w:val="none" w:sz="0" w:space="0" w:color="auto"/>
            <w:left w:val="none" w:sz="0" w:space="0" w:color="auto"/>
            <w:bottom w:val="none" w:sz="0" w:space="0" w:color="auto"/>
            <w:right w:val="none" w:sz="0" w:space="0" w:color="auto"/>
          </w:divBdr>
        </w:div>
        <w:div w:id="1755515653">
          <w:marLeft w:val="0"/>
          <w:marRight w:val="0"/>
          <w:marTop w:val="600"/>
          <w:marBottom w:val="0"/>
          <w:divBdr>
            <w:top w:val="none" w:sz="0" w:space="0" w:color="auto"/>
            <w:left w:val="none" w:sz="0" w:space="0" w:color="auto"/>
            <w:bottom w:val="none" w:sz="0" w:space="0" w:color="auto"/>
            <w:right w:val="none" w:sz="0" w:space="0" w:color="auto"/>
          </w:divBdr>
          <w:divsChild>
            <w:div w:id="27047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bis.org/review/r241028c.pdf" TargetMode="External"/><Relationship Id="rId4" Type="http://schemas.openxmlformats.org/officeDocument/2006/relationships/hyperlink" Target="https://www.bis.org/author/caroline_abel.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934</Words>
  <Characters>5140</Characters>
  <Application>Microsoft Office Word</Application>
  <DocSecurity>0</DocSecurity>
  <Lines>42</Lines>
  <Paragraphs>12</Paragraphs>
  <ScaleCrop>false</ScaleCrop>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5</cp:revision>
  <dcterms:created xsi:type="dcterms:W3CDTF">2024-11-06T00:50:00Z</dcterms:created>
  <dcterms:modified xsi:type="dcterms:W3CDTF">2024-11-19T01:31:00Z</dcterms:modified>
</cp:coreProperties>
</file>